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主播竞业限制协议</w:t>
      </w:r>
      <w:bookmarkEnd w:id="0"/>
      <w:bookmarkEnd w:id="1"/>
      <w:bookmarkEnd w:id="2"/>
    </w:p>
    <w:p>
      <w:pPr>
        <w:pStyle w:val="Style2"/>
        <w:keepNext w:val="0"/>
        <w:keepLines w:val="0"/>
        <w:widowControl w:val="0"/>
        <w:shd w:val="clear" w:color="auto" w:fill="auto"/>
        <w:bidi w:val="0"/>
        <w:spacing w:before="0" w:after="40" w:line="471" w:lineRule="exact"/>
        <w:ind w:left="0" w:right="0" w:firstLine="0"/>
        <w:jc w:val="left"/>
      </w:pPr>
      <w:r>
        <w:rPr>
          <w:b/>
          <w:bCs/>
          <w:color w:val="000000"/>
          <w:spacing w:val="0"/>
          <w:w w:val="100"/>
          <w:position w:val="0"/>
        </w:rPr>
        <w:t>甲方（用人单位）：</w:t>
      </w:r>
    </w:p>
    <w:p>
      <w:pPr>
        <w:pStyle w:val="Style2"/>
        <w:keepNext w:val="0"/>
        <w:keepLines w:val="0"/>
        <w:widowControl w:val="0"/>
        <w:shd w:val="clear" w:color="auto" w:fill="auto"/>
        <w:bidi w:val="0"/>
        <w:spacing w:before="0" w:after="40" w:line="471" w:lineRule="exact"/>
        <w:ind w:left="0" w:right="0" w:firstLine="0"/>
        <w:jc w:val="left"/>
      </w:pPr>
      <w:r>
        <w:rPr>
          <w:b/>
          <w:bCs/>
          <w:color w:val="000000"/>
          <w:spacing w:val="0"/>
          <w:w w:val="100"/>
          <w:position w:val="0"/>
        </w:rPr>
        <w:t>统一社会信用代码：</w:t>
      </w:r>
    </w:p>
    <w:p>
      <w:pPr>
        <w:pStyle w:val="Style2"/>
        <w:keepNext w:val="0"/>
        <w:keepLines w:val="0"/>
        <w:widowControl w:val="0"/>
        <w:shd w:val="clear" w:color="auto" w:fill="auto"/>
        <w:bidi w:val="0"/>
        <w:spacing w:before="0" w:after="260" w:line="471" w:lineRule="exact"/>
        <w:ind w:left="0" w:right="0" w:firstLine="0"/>
        <w:jc w:val="left"/>
      </w:pPr>
      <w:r>
        <w:rPr>
          <w:b/>
          <w:bCs/>
          <w:color w:val="000000"/>
          <w:spacing w:val="0"/>
          <w:w w:val="100"/>
          <w:position w:val="0"/>
        </w:rPr>
        <w:t>乙方（劳动者）：</w:t>
      </w:r>
    </w:p>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身份证号：</w:t>
      </w:r>
    </w:p>
    <w:p>
      <w:pPr>
        <w:pStyle w:val="Style2"/>
        <w:keepNext w:val="0"/>
        <w:keepLines w:val="0"/>
        <w:widowControl w:val="0"/>
        <w:shd w:val="clear" w:color="auto" w:fill="auto"/>
        <w:bidi w:val="0"/>
        <w:spacing w:before="0" w:after="0" w:line="471" w:lineRule="exact"/>
        <w:ind w:left="0" w:right="0" w:firstLine="480"/>
        <w:jc w:val="both"/>
      </w:pPr>
      <w:r>
        <w:rPr>
          <w:color w:val="000000"/>
          <w:spacing w:val="0"/>
          <w:w w:val="100"/>
          <w:position w:val="0"/>
        </w:rPr>
        <w:t>鉴于乙方在甲方任职，且乙方的岗位特殊性，必然接触到甲方运营模式、人员构成、 孵化机制、收益分配、商业计划等商业秘密，为保护双方合法权益以及乙方合理流动的 权利，甲、乙双方根据相关法律法规规定，在遵循平等自愿、协商一致、诚实信用的原 则下，就乙方承担竞业限制义务并依法享有竞业限制补偿等事宜，签署本协议，并共同 遵守。</w:t>
      </w:r>
    </w:p>
    <w:p>
      <w:pPr>
        <w:pStyle w:val="Style7"/>
        <w:keepNext/>
        <w:keepLines/>
        <w:widowControl w:val="0"/>
        <w:shd w:val="clear" w:color="auto" w:fill="auto"/>
        <w:tabs>
          <w:tab w:pos="624" w:val="left"/>
        </w:tabs>
        <w:bidi w:val="0"/>
        <w:spacing w:before="0" w:after="0"/>
        <w:ind w:left="0" w:right="0" w:firstLine="0"/>
        <w:jc w:val="left"/>
      </w:pPr>
      <w:bookmarkStart w:id="3" w:name="bookmark3"/>
      <w:bookmarkStart w:id="4" w:name="bookmark4"/>
      <w:bookmarkStart w:id="5" w:name="bookmark5"/>
      <w:bookmarkStart w:id="6" w:name="bookmark6"/>
      <w:r>
        <w:rPr>
          <w:color w:val="000000"/>
          <w:spacing w:val="0"/>
          <w:w w:val="100"/>
          <w:position w:val="0"/>
        </w:rPr>
        <w:t>一</w:t>
      </w:r>
      <w:bookmarkEnd w:id="5"/>
      <w:r>
        <w:rPr>
          <w:color w:val="000000"/>
          <w:spacing w:val="0"/>
          <w:w w:val="100"/>
          <w:position w:val="0"/>
        </w:rPr>
        <w:t>、</w:t>
        <w:tab/>
        <w:t>乙方在职期间的竞业限制义务</w:t>
      </w:r>
      <w:bookmarkEnd w:id="3"/>
      <w:bookmarkEnd w:id="4"/>
      <w:bookmarkEnd w:id="6"/>
    </w:p>
    <w:p>
      <w:pPr>
        <w:pStyle w:val="Style2"/>
        <w:keepNext w:val="0"/>
        <w:keepLines w:val="0"/>
        <w:widowControl w:val="0"/>
        <w:numPr>
          <w:ilvl w:val="0"/>
          <w:numId w:val="1"/>
        </w:numPr>
        <w:shd w:val="clear" w:color="auto" w:fill="auto"/>
        <w:tabs>
          <w:tab w:pos="826" w:val="left"/>
        </w:tabs>
        <w:bidi w:val="0"/>
        <w:spacing w:before="0" w:after="180" w:line="471" w:lineRule="exact"/>
        <w:ind w:left="0" w:right="0" w:firstLine="480"/>
        <w:jc w:val="both"/>
      </w:pPr>
      <w:bookmarkStart w:id="7" w:name="bookmark7"/>
      <w:bookmarkEnd w:id="7"/>
      <w:r>
        <w:rPr>
          <w:color w:val="000000"/>
          <w:spacing w:val="0"/>
          <w:w w:val="100"/>
          <w:position w:val="0"/>
        </w:rPr>
        <w:t>竞业限制的义务当然适用于乙方在职期间，即乙方与甲方签署的《劳动合同》 中约定的期限。</w:t>
      </w:r>
    </w:p>
    <w:p>
      <w:pPr>
        <w:pStyle w:val="Style2"/>
        <w:keepNext w:val="0"/>
        <w:keepLines w:val="0"/>
        <w:widowControl w:val="0"/>
        <w:numPr>
          <w:ilvl w:val="0"/>
          <w:numId w:val="1"/>
        </w:numPr>
        <w:shd w:val="clear" w:color="auto" w:fill="auto"/>
        <w:tabs>
          <w:tab w:pos="850" w:val="left"/>
        </w:tabs>
        <w:bidi w:val="0"/>
        <w:spacing w:before="0" w:after="0" w:line="410" w:lineRule="auto"/>
        <w:ind w:left="0" w:right="0" w:firstLine="480"/>
        <w:jc w:val="both"/>
      </w:pPr>
      <w:bookmarkStart w:id="8" w:name="bookmark8"/>
      <w:bookmarkEnd w:id="8"/>
      <w:r>
        <w:rPr>
          <w:color w:val="000000"/>
          <w:spacing w:val="0"/>
          <w:w w:val="100"/>
          <w:position w:val="0"/>
        </w:rPr>
        <w:t>不得自营与甲方相同、相似或相竞争的业务。</w:t>
      </w:r>
    </w:p>
    <w:p>
      <w:pPr>
        <w:pStyle w:val="Style2"/>
        <w:keepNext w:val="0"/>
        <w:keepLines w:val="0"/>
        <w:widowControl w:val="0"/>
        <w:numPr>
          <w:ilvl w:val="0"/>
          <w:numId w:val="1"/>
        </w:numPr>
        <w:shd w:val="clear" w:color="auto" w:fill="auto"/>
        <w:tabs>
          <w:tab w:pos="850" w:val="left"/>
        </w:tabs>
        <w:bidi w:val="0"/>
        <w:spacing w:before="0" w:after="180" w:line="471" w:lineRule="exact"/>
        <w:ind w:left="0" w:right="0" w:firstLine="480"/>
        <w:jc w:val="both"/>
      </w:pPr>
      <w:bookmarkStart w:id="9" w:name="bookmark9"/>
      <w:bookmarkEnd w:id="9"/>
      <w:r>
        <w:rPr>
          <w:color w:val="000000"/>
          <w:spacing w:val="0"/>
          <w:w w:val="100"/>
          <w:position w:val="0"/>
        </w:rPr>
        <w:t>不得以他人名义经营、合营与甲方生产或经营的产品相同、相似或相竞争的产品。</w:t>
      </w:r>
    </w:p>
    <w:p>
      <w:pPr>
        <w:pStyle w:val="Style2"/>
        <w:keepNext w:val="0"/>
        <w:keepLines w:val="0"/>
        <w:widowControl w:val="0"/>
        <w:numPr>
          <w:ilvl w:val="0"/>
          <w:numId w:val="1"/>
        </w:numPr>
        <w:shd w:val="clear" w:color="auto" w:fill="auto"/>
        <w:tabs>
          <w:tab w:pos="850" w:val="left"/>
        </w:tabs>
        <w:bidi w:val="0"/>
        <w:spacing w:before="0" w:after="0" w:line="410" w:lineRule="auto"/>
        <w:ind w:left="0" w:right="0" w:firstLine="480"/>
        <w:jc w:val="both"/>
      </w:pPr>
      <w:bookmarkStart w:id="10" w:name="bookmark10"/>
      <w:bookmarkEnd w:id="10"/>
      <w:r>
        <w:rPr>
          <w:color w:val="000000"/>
          <w:spacing w:val="0"/>
          <w:w w:val="100"/>
          <w:position w:val="0"/>
        </w:rPr>
        <w:t>不得以他人名义经营、合营与甲方相同、相似或相竞争的业务。</w:t>
      </w:r>
    </w:p>
    <w:p>
      <w:pPr>
        <w:pStyle w:val="Style2"/>
        <w:keepNext w:val="0"/>
        <w:keepLines w:val="0"/>
        <w:widowControl w:val="0"/>
        <w:numPr>
          <w:ilvl w:val="0"/>
          <w:numId w:val="1"/>
        </w:numPr>
        <w:shd w:val="clear" w:color="auto" w:fill="auto"/>
        <w:tabs>
          <w:tab w:pos="843" w:val="left"/>
        </w:tabs>
        <w:bidi w:val="0"/>
        <w:spacing w:before="0" w:after="0" w:line="471" w:lineRule="exact"/>
        <w:ind w:left="0" w:right="0" w:firstLine="480"/>
        <w:jc w:val="both"/>
      </w:pPr>
      <w:bookmarkStart w:id="11" w:name="bookmark11"/>
      <w:bookmarkEnd w:id="11"/>
      <w:r>
        <w:rPr>
          <w:color w:val="000000"/>
          <w:spacing w:val="0"/>
          <w:w w:val="100"/>
          <w:position w:val="0"/>
        </w:rPr>
        <w:t>不得接受与甲方存在竞争或合作关系的第三方以及甲方客户或潜在客户的聘用 （包括兼职、合作），更不得直接或间接将甲方的业务推荐或介绍给其他公司。</w:t>
      </w:r>
    </w:p>
    <w:p>
      <w:pPr>
        <w:pStyle w:val="Style7"/>
        <w:keepNext/>
        <w:keepLines/>
        <w:widowControl w:val="0"/>
        <w:shd w:val="clear" w:color="auto" w:fill="auto"/>
        <w:tabs>
          <w:tab w:pos="624" w:val="left"/>
        </w:tabs>
        <w:bidi w:val="0"/>
        <w:spacing w:before="0" w:after="0"/>
        <w:ind w:left="0" w:right="0" w:firstLine="0"/>
        <w:jc w:val="left"/>
      </w:pPr>
      <w:bookmarkStart w:id="12" w:name="bookmark12"/>
      <w:bookmarkStart w:id="13" w:name="bookmark13"/>
      <w:bookmarkStart w:id="14" w:name="bookmark14"/>
      <w:bookmarkStart w:id="15" w:name="bookmark15"/>
      <w:r>
        <w:rPr>
          <w:color w:val="000000"/>
          <w:spacing w:val="0"/>
          <w:w w:val="100"/>
          <w:position w:val="0"/>
        </w:rPr>
        <w:t>二</w:t>
      </w:r>
      <w:bookmarkEnd w:id="14"/>
      <w:r>
        <w:rPr>
          <w:color w:val="000000"/>
          <w:spacing w:val="0"/>
          <w:w w:val="100"/>
          <w:position w:val="0"/>
        </w:rPr>
        <w:t>、</w:t>
        <w:tab/>
        <w:t>乙方离职后的竞业限制义务</w:t>
      </w:r>
      <w:bookmarkEnd w:id="12"/>
      <w:bookmarkEnd w:id="13"/>
      <w:bookmarkEnd w:id="15"/>
    </w:p>
    <w:p>
      <w:pPr>
        <w:pStyle w:val="Style2"/>
        <w:keepNext w:val="0"/>
        <w:keepLines w:val="0"/>
        <w:widowControl w:val="0"/>
        <w:numPr>
          <w:ilvl w:val="0"/>
          <w:numId w:val="3"/>
        </w:numPr>
        <w:shd w:val="clear" w:color="auto" w:fill="auto"/>
        <w:bidi w:val="0"/>
        <w:spacing w:before="0" w:after="0" w:line="471" w:lineRule="exact"/>
        <w:ind w:left="0" w:right="0" w:firstLine="480"/>
        <w:jc w:val="both"/>
      </w:pPr>
      <w:bookmarkStart w:id="16" w:name="bookmark16"/>
      <w:bookmarkEnd w:id="16"/>
      <w:r>
        <w:rPr>
          <w:color w:val="000000"/>
          <w:spacing w:val="0"/>
          <w:w w:val="100"/>
          <w:position w:val="0"/>
        </w:rPr>
        <w:t>无论因何种原因从甲方离职，乙方应立即向甲方移交所有自己掌握的，涉及商业 秘密的所有文件（包括电子文档，含乙方在职期间创作、开发的职务作品及相关资料信 息）、记录、信息、资料、器具、数据、笔记、报告、计划、目录、来往信函、说明、 图样、蓝图及纲要（包括但不限于上述内容之任何形式之复制品），并根据甲方要求办 妥有关交接手续，乙方保证不以任何形式留存上述资料和信息，也不以任何方式再现、 复制或传递给任何人，更不利用前述信息谋取利益。</w:t>
      </w:r>
    </w:p>
    <w:p>
      <w:pPr>
        <w:pStyle w:val="Style2"/>
        <w:keepNext w:val="0"/>
        <w:keepLines w:val="0"/>
        <w:widowControl w:val="0"/>
        <w:numPr>
          <w:ilvl w:val="0"/>
          <w:numId w:val="5"/>
        </w:numPr>
        <w:shd w:val="clear" w:color="auto" w:fill="auto"/>
        <w:bidi w:val="0"/>
        <w:spacing w:before="0" w:after="120" w:line="471" w:lineRule="exact"/>
        <w:ind w:left="0" w:right="0" w:firstLine="480"/>
        <w:jc w:val="both"/>
      </w:pPr>
      <w:bookmarkStart w:id="17" w:name="bookmark17"/>
      <w:bookmarkEnd w:id="17"/>
      <w:r>
        <w:rPr>
          <w:color w:val="000000"/>
          <w:spacing w:val="0"/>
          <w:w w:val="100"/>
          <w:position w:val="0"/>
        </w:rPr>
        <w:t>无论因何种原因从甲方离职，在竞业限制期限内，不得在与甲方从事的相同、相 近、类似行业的企业，以及与甲方有竞争关系的企业内从事乙方在职期间所从事的相同、 相似或相关的岗位工作。</w:t>
      </w:r>
    </w:p>
    <w:p>
      <w:pPr>
        <w:pStyle w:val="Style2"/>
        <w:keepNext w:val="0"/>
        <w:keepLines w:val="0"/>
        <w:widowControl w:val="0"/>
        <w:shd w:val="clear" w:color="auto" w:fill="auto"/>
        <w:bidi w:val="0"/>
        <w:spacing w:before="0" w:after="0" w:line="473" w:lineRule="exact"/>
        <w:ind w:left="0" w:right="0" w:firstLine="480"/>
        <w:jc w:val="both"/>
      </w:pPr>
      <w:bookmarkStart w:id="18" w:name="bookmark18"/>
      <w:r>
        <w:rPr>
          <w:rFonts w:ascii="Times New Roman" w:eastAsia="Times New Roman" w:hAnsi="Times New Roman" w:cs="Times New Roman"/>
          <w:color w:val="000000"/>
          <w:spacing w:val="0"/>
          <w:w w:val="100"/>
          <w:position w:val="0"/>
          <w:sz w:val="24"/>
          <w:szCs w:val="24"/>
          <w:lang w:val="zh-CN" w:eastAsia="zh-CN" w:bidi="zh-CN"/>
        </w:rPr>
        <w:t>4</w:t>
      </w:r>
      <w:bookmarkEnd w:id="18"/>
      <w:r>
        <w:rPr>
          <w:color w:val="000000"/>
          <w:spacing w:val="0"/>
          <w:w w:val="100"/>
          <w:position w:val="0"/>
        </w:rPr>
        <w:t>•无论因何种原因从甲方离职，在竞业限制期限内不得自办、以他人名义办理及他 人合办（入伙、入股等）和甲方有竞争关系的企业或者从事与甲方有竞争关系的业务。</w:t>
      </w:r>
    </w:p>
    <w:p>
      <w:pPr>
        <w:pStyle w:val="Style2"/>
        <w:keepNext w:val="0"/>
        <w:keepLines w:val="0"/>
        <w:widowControl w:val="0"/>
        <w:numPr>
          <w:ilvl w:val="0"/>
          <w:numId w:val="7"/>
        </w:numPr>
        <w:shd w:val="clear" w:color="auto" w:fill="auto"/>
        <w:tabs>
          <w:tab w:pos="846" w:val="left"/>
        </w:tabs>
        <w:bidi w:val="0"/>
        <w:spacing w:before="0" w:after="0" w:line="473" w:lineRule="exact"/>
        <w:ind w:left="0" w:right="0" w:firstLine="480"/>
        <w:jc w:val="both"/>
      </w:pPr>
      <w:bookmarkStart w:id="19" w:name="bookmark19"/>
      <w:bookmarkEnd w:id="19"/>
      <w:r>
        <w:rPr>
          <w:color w:val="000000"/>
          <w:spacing w:val="0"/>
          <w:w w:val="100"/>
          <w:position w:val="0"/>
        </w:rPr>
        <w:t>竞业限制期内，不能直接地或间接地通过任何手段为自己、他人或任何实体的利 益或与他人或实体联合，以拉拢、引诱、招用或鼓动之手段使甲方其他成员离职或挖走 甲方其他成员。</w:t>
      </w:r>
    </w:p>
    <w:p>
      <w:pPr>
        <w:pStyle w:val="Style2"/>
        <w:keepNext w:val="0"/>
        <w:keepLines w:val="0"/>
        <w:widowControl w:val="0"/>
        <w:numPr>
          <w:ilvl w:val="0"/>
          <w:numId w:val="7"/>
        </w:numPr>
        <w:shd w:val="clear" w:color="auto" w:fill="auto"/>
        <w:tabs>
          <w:tab w:pos="848" w:val="left"/>
        </w:tabs>
        <w:bidi w:val="0"/>
        <w:spacing w:before="0" w:after="0" w:line="473" w:lineRule="exact"/>
        <w:ind w:left="0" w:right="0" w:firstLine="480"/>
        <w:jc w:val="both"/>
      </w:pPr>
      <w:bookmarkStart w:id="20" w:name="bookmark20"/>
      <w:bookmarkEnd w:id="20"/>
      <w:r>
        <w:rPr>
          <w:color w:val="000000"/>
          <w:spacing w:val="0"/>
          <w:w w:val="100"/>
          <w:position w:val="0"/>
        </w:rPr>
        <w:t>竞业限制期内，不得直接或间接地劝说、引诱、鼓励或以其他方式促使甲方的 任何现有或潜在客户、供应商终止或以其他方式改变与甲方的业务关系。</w:t>
      </w:r>
    </w:p>
    <w:p>
      <w:pPr>
        <w:pStyle w:val="Style2"/>
        <w:keepNext w:val="0"/>
        <w:keepLines w:val="0"/>
        <w:widowControl w:val="0"/>
        <w:numPr>
          <w:ilvl w:val="0"/>
          <w:numId w:val="7"/>
        </w:numPr>
        <w:shd w:val="clear" w:color="auto" w:fill="auto"/>
        <w:tabs>
          <w:tab w:pos="850" w:val="left"/>
        </w:tabs>
        <w:bidi w:val="0"/>
        <w:spacing w:before="0" w:after="0" w:line="473" w:lineRule="exact"/>
        <w:ind w:left="0" w:right="0" w:firstLine="480"/>
        <w:jc w:val="both"/>
      </w:pPr>
      <w:bookmarkStart w:id="21" w:name="bookmark21"/>
      <w:bookmarkEnd w:id="21"/>
      <w:r>
        <w:rPr>
          <w:color w:val="000000"/>
          <w:spacing w:val="0"/>
          <w:w w:val="100"/>
          <w:position w:val="0"/>
        </w:rPr>
        <w:t>无论何种原因从甲方离职，在竞业期内，乙方不得自行或与他人合伙、合作或委 托他人从事与甲方类似的直播/短视频业务，不得签约与甲方类似的文化传媒公司、经 纪公司、</w:t>
      </w:r>
      <w:r>
        <w:rPr>
          <w:rFonts w:ascii="Times New Roman" w:eastAsia="Times New Roman" w:hAnsi="Times New Roman" w:cs="Times New Roman"/>
          <w:color w:val="000000"/>
          <w:spacing w:val="0"/>
          <w:w w:val="100"/>
          <w:position w:val="0"/>
          <w:sz w:val="24"/>
          <w:szCs w:val="24"/>
          <w:lang w:val="en-US" w:eastAsia="en-US" w:bidi="en-US"/>
        </w:rPr>
        <w:t>men</w:t>
      </w:r>
      <w:r>
        <w:rPr>
          <w:color w:val="000000"/>
          <w:spacing w:val="0"/>
          <w:w w:val="100"/>
          <w:position w:val="0"/>
        </w:rPr>
        <w:t>机构、平台。</w:t>
      </w:r>
    </w:p>
    <w:p>
      <w:pPr>
        <w:pStyle w:val="Style7"/>
        <w:keepNext/>
        <w:keepLines/>
        <w:widowControl w:val="0"/>
        <w:shd w:val="clear" w:color="auto" w:fill="auto"/>
        <w:bidi w:val="0"/>
        <w:spacing w:before="0" w:after="0" w:line="473" w:lineRule="exact"/>
        <w:ind w:left="0" w:right="0" w:firstLine="0"/>
        <w:jc w:val="both"/>
      </w:pPr>
      <w:bookmarkStart w:id="22" w:name="bookmark22"/>
      <w:bookmarkStart w:id="23" w:name="bookmark23"/>
      <w:bookmarkStart w:id="24" w:name="bookmark24"/>
      <w:bookmarkStart w:id="25" w:name="bookmark25"/>
      <w:r>
        <w:rPr>
          <w:color w:val="000000"/>
          <w:spacing w:val="0"/>
          <w:w w:val="100"/>
          <w:position w:val="0"/>
        </w:rPr>
        <w:t>三</w:t>
      </w:r>
      <w:bookmarkEnd w:id="24"/>
      <w:r>
        <w:rPr>
          <w:color w:val="000000"/>
          <w:spacing w:val="0"/>
          <w:w w:val="100"/>
          <w:position w:val="0"/>
        </w:rPr>
        <w:t>、竞业限制补偿金及支付</w:t>
      </w:r>
      <w:bookmarkEnd w:id="22"/>
      <w:bookmarkEnd w:id="23"/>
      <w:bookmarkEnd w:id="25"/>
    </w:p>
    <w:p>
      <w:pPr>
        <w:pStyle w:val="Style2"/>
        <w:keepNext w:val="0"/>
        <w:keepLines w:val="0"/>
        <w:widowControl w:val="0"/>
        <w:numPr>
          <w:ilvl w:val="0"/>
          <w:numId w:val="9"/>
        </w:numPr>
        <w:shd w:val="clear" w:color="auto" w:fill="auto"/>
        <w:tabs>
          <w:tab w:pos="831" w:val="left"/>
          <w:tab w:pos="6058" w:val="left"/>
          <w:tab w:pos="6936" w:val="left"/>
        </w:tabs>
        <w:bidi w:val="0"/>
        <w:spacing w:before="0" w:after="0" w:line="473" w:lineRule="exact"/>
        <w:ind w:left="0" w:right="0" w:firstLine="480"/>
        <w:jc w:val="both"/>
      </w:pPr>
      <w:bookmarkStart w:id="26" w:name="bookmark26"/>
      <w:bookmarkEnd w:id="26"/>
      <w:r>
        <w:rPr>
          <w:color w:val="000000"/>
          <w:spacing w:val="0"/>
          <w:w w:val="100"/>
          <w:position w:val="0"/>
        </w:rPr>
        <w:t>从乙方离职之日开始计算竞业限制期限，共计</w:t>
      </w:r>
      <w:r>
        <w:rPr>
          <w:u w:val="single"/>
        </w:rPr>
        <w:t xml:space="preserve"> </w:t>
        <w:tab/>
      </w:r>
      <w:r>
        <w:rPr>
          <w:color w:val="000000"/>
          <w:spacing w:val="0"/>
          <w:w w:val="100"/>
          <w:position w:val="0"/>
        </w:rPr>
        <w:t>个月，甲方按此竞业限制期 限向乙方支付竞业限制补偿金，补偿金的标准为：每月人民</w:t>
      </w:r>
      <w:r>
        <w:rPr>
          <w:u w:val="single"/>
        </w:rPr>
        <w:t xml:space="preserve"> </w:t>
        <w:tab/>
      </w:r>
      <w:r>
        <w:rPr>
          <w:color w:val="000000"/>
          <w:spacing w:val="0"/>
          <w:w w:val="100"/>
          <w:position w:val="0"/>
        </w:rPr>
        <w:t>元。</w:t>
      </w:r>
    </w:p>
    <w:p>
      <w:pPr>
        <w:pStyle w:val="Style2"/>
        <w:keepNext w:val="0"/>
        <w:keepLines w:val="0"/>
        <w:widowControl w:val="0"/>
        <w:numPr>
          <w:ilvl w:val="0"/>
          <w:numId w:val="9"/>
        </w:numPr>
        <w:shd w:val="clear" w:color="auto" w:fill="auto"/>
        <w:tabs>
          <w:tab w:pos="846" w:val="left"/>
        </w:tabs>
        <w:bidi w:val="0"/>
        <w:spacing w:before="0" w:after="0" w:line="473" w:lineRule="exact"/>
        <w:ind w:left="0" w:right="0" w:firstLine="480"/>
        <w:jc w:val="both"/>
      </w:pPr>
      <w:bookmarkStart w:id="27" w:name="bookmark27"/>
      <w:bookmarkEnd w:id="27"/>
      <w:r>
        <w:rPr>
          <w:color w:val="000000"/>
          <w:spacing w:val="0"/>
          <w:w w:val="100"/>
          <w:position w:val="0"/>
        </w:rPr>
        <w:t>按月支付，由甲方于每月的火日前通过银行转账方式支付上月的补偿费至乙方 指定账户，该补偿费到账即视为甲方完成该月的支付义务。</w:t>
      </w:r>
    </w:p>
    <w:p>
      <w:pPr>
        <w:pStyle w:val="Style2"/>
        <w:keepNext w:val="0"/>
        <w:keepLines w:val="0"/>
        <w:widowControl w:val="0"/>
        <w:shd w:val="clear" w:color="auto" w:fill="auto"/>
        <w:bidi w:val="0"/>
        <w:spacing w:before="0" w:after="0" w:line="473" w:lineRule="exact"/>
        <w:ind w:left="0" w:right="0" w:firstLine="480"/>
        <w:jc w:val="both"/>
      </w:pPr>
      <w:r>
        <w:rPr>
          <w:b/>
          <w:bCs/>
          <w:color w:val="000000"/>
          <w:spacing w:val="0"/>
          <w:w w:val="100"/>
          <w:position w:val="0"/>
        </w:rPr>
        <w:t>乙方指定收款账户信息：</w:t>
      </w:r>
    </w:p>
    <w:p>
      <w:pPr>
        <w:pStyle w:val="Style2"/>
        <w:keepNext w:val="0"/>
        <w:keepLines w:val="0"/>
        <w:widowControl w:val="0"/>
        <w:shd w:val="clear" w:color="auto" w:fill="auto"/>
        <w:bidi w:val="0"/>
        <w:spacing w:before="0" w:after="0" w:line="473" w:lineRule="exact"/>
        <w:ind w:left="0" w:right="0" w:firstLine="480"/>
        <w:jc w:val="both"/>
      </w:pPr>
      <w:r>
        <w:rPr>
          <w:b/>
          <w:bCs/>
          <w:color w:val="000000"/>
          <w:spacing w:val="0"/>
          <w:w w:val="100"/>
          <w:position w:val="0"/>
        </w:rPr>
        <w:t>账户名：</w:t>
      </w:r>
    </w:p>
    <w:p>
      <w:pPr>
        <w:pStyle w:val="Style2"/>
        <w:keepNext w:val="0"/>
        <w:keepLines w:val="0"/>
        <w:widowControl w:val="0"/>
        <w:shd w:val="clear" w:color="auto" w:fill="auto"/>
        <w:bidi w:val="0"/>
        <w:spacing w:before="0" w:after="0" w:line="473" w:lineRule="exact"/>
        <w:ind w:left="0" w:right="0" w:firstLine="480"/>
        <w:jc w:val="both"/>
      </w:pPr>
      <w:r>
        <w:rPr>
          <w:b/>
          <w:bCs/>
          <w:color w:val="000000"/>
          <w:spacing w:val="0"/>
          <w:w w:val="100"/>
          <w:position w:val="0"/>
        </w:rPr>
        <w:t>开户行：</w:t>
      </w:r>
    </w:p>
    <w:p>
      <w:pPr>
        <w:pStyle w:val="Style2"/>
        <w:keepNext w:val="0"/>
        <w:keepLines w:val="0"/>
        <w:widowControl w:val="0"/>
        <w:shd w:val="clear" w:color="auto" w:fill="auto"/>
        <w:bidi w:val="0"/>
        <w:spacing w:before="0" w:after="0" w:line="473" w:lineRule="exact"/>
        <w:ind w:left="0" w:right="0" w:firstLine="480"/>
        <w:jc w:val="both"/>
      </w:pPr>
      <w:r>
        <w:rPr>
          <w:b/>
          <w:bCs/>
          <w:color w:val="000000"/>
          <w:spacing w:val="0"/>
          <w:w w:val="100"/>
          <w:position w:val="0"/>
        </w:rPr>
        <w:t>账号：</w:t>
      </w:r>
    </w:p>
    <w:p>
      <w:pPr>
        <w:pStyle w:val="Style2"/>
        <w:keepNext w:val="0"/>
        <w:keepLines w:val="0"/>
        <w:widowControl w:val="0"/>
        <w:numPr>
          <w:ilvl w:val="0"/>
          <w:numId w:val="9"/>
        </w:numPr>
        <w:shd w:val="clear" w:color="auto" w:fill="auto"/>
        <w:tabs>
          <w:tab w:pos="848" w:val="left"/>
        </w:tabs>
        <w:bidi w:val="0"/>
        <w:spacing w:before="0" w:after="0" w:line="474" w:lineRule="exact"/>
        <w:ind w:left="0" w:right="0" w:firstLine="480"/>
        <w:jc w:val="both"/>
      </w:pPr>
      <w:bookmarkStart w:id="28" w:name="bookmark28"/>
      <w:bookmarkEnd w:id="28"/>
      <w:r>
        <w:rPr>
          <w:color w:val="000000"/>
          <w:spacing w:val="0"/>
          <w:w w:val="100"/>
          <w:position w:val="0"/>
        </w:rPr>
        <w:t>乙方指定的上述账户信息应是以个人名义开户的账户信息，账户信息如有变更、 冻结或无法支付收款等情况的，乙方于三日内书面告知甲方，否则甲方依照原账户信息 支付的，无法支付或乙方拒绝受领的，视为甲方已完成支付义务，相关损失和责任由乙 方自行承担。</w:t>
      </w:r>
    </w:p>
    <w:p>
      <w:pPr>
        <w:pStyle w:val="Style2"/>
        <w:keepNext w:val="0"/>
        <w:keepLines w:val="0"/>
        <w:widowControl w:val="0"/>
        <w:numPr>
          <w:ilvl w:val="0"/>
          <w:numId w:val="9"/>
        </w:numPr>
        <w:shd w:val="clear" w:color="auto" w:fill="auto"/>
        <w:tabs>
          <w:tab w:pos="834" w:val="left"/>
        </w:tabs>
        <w:bidi w:val="0"/>
        <w:spacing w:before="0" w:after="0" w:line="487" w:lineRule="exact"/>
        <w:ind w:left="0" w:right="0" w:firstLine="480"/>
        <w:jc w:val="both"/>
      </w:pPr>
      <w:bookmarkStart w:id="29" w:name="bookmark29"/>
      <w:bookmarkEnd w:id="29"/>
      <w:r>
        <w:rPr>
          <w:color w:val="000000"/>
          <w:spacing w:val="0"/>
          <w:w w:val="100"/>
          <w:position w:val="0"/>
        </w:rPr>
        <w:t>甲方负责为乙方代扣代缴由补偿所产生的税费，并在支付给乙方的补偿金中扣 除。</w:t>
      </w:r>
    </w:p>
    <w:p>
      <w:pPr>
        <w:pStyle w:val="Style2"/>
        <w:keepNext w:val="0"/>
        <w:keepLines w:val="0"/>
        <w:widowControl w:val="0"/>
        <w:numPr>
          <w:ilvl w:val="0"/>
          <w:numId w:val="9"/>
        </w:numPr>
        <w:shd w:val="clear" w:color="auto" w:fill="auto"/>
        <w:tabs>
          <w:tab w:pos="848" w:val="left"/>
        </w:tabs>
        <w:bidi w:val="0"/>
        <w:spacing w:before="0" w:after="200" w:line="478" w:lineRule="exact"/>
        <w:ind w:left="0" w:right="0" w:firstLine="480"/>
        <w:jc w:val="both"/>
      </w:pPr>
      <w:bookmarkStart w:id="30" w:name="bookmark30"/>
      <w:bookmarkEnd w:id="30"/>
      <w:r>
        <w:rPr>
          <w:color w:val="000000"/>
          <w:spacing w:val="0"/>
          <w:w w:val="100"/>
          <w:position w:val="0"/>
        </w:rPr>
        <w:t>乙方有义务根据甲方的要求提交甲方指定区域社保局出具的社保证明，如乙方拒 不配合视为违约，甲方有权停发补偿金，但乙方仍应依照本合同约定继续履行竞业限制 义务。</w:t>
      </w:r>
    </w:p>
    <w:p>
      <w:pPr>
        <w:pStyle w:val="Style7"/>
        <w:keepNext/>
        <w:keepLines/>
        <w:widowControl w:val="0"/>
        <w:shd w:val="clear" w:color="auto" w:fill="auto"/>
        <w:bidi w:val="0"/>
        <w:spacing w:before="0" w:after="200" w:line="240" w:lineRule="auto"/>
        <w:ind w:left="0" w:right="0" w:firstLine="0"/>
        <w:jc w:val="both"/>
      </w:pPr>
      <w:bookmarkStart w:id="31" w:name="bookmark31"/>
      <w:bookmarkStart w:id="32" w:name="bookmark32"/>
      <w:bookmarkStart w:id="33" w:name="bookmark33"/>
      <w:bookmarkStart w:id="34" w:name="bookmark34"/>
      <w:r>
        <w:rPr>
          <w:color w:val="000000"/>
          <w:spacing w:val="0"/>
          <w:w w:val="100"/>
          <w:position w:val="0"/>
        </w:rPr>
        <w:t>四</w:t>
      </w:r>
      <w:bookmarkEnd w:id="33"/>
      <w:r>
        <w:rPr>
          <w:color w:val="000000"/>
          <w:spacing w:val="0"/>
          <w:w w:val="100"/>
          <w:position w:val="0"/>
        </w:rPr>
        <w:t>、知识产权</w:t>
      </w:r>
      <w:bookmarkEnd w:id="31"/>
      <w:bookmarkEnd w:id="32"/>
      <w:bookmarkEnd w:id="34"/>
    </w:p>
    <w:p>
      <w:pPr>
        <w:pStyle w:val="Style2"/>
        <w:keepNext w:val="0"/>
        <w:keepLines w:val="0"/>
        <w:widowControl w:val="0"/>
        <w:numPr>
          <w:ilvl w:val="0"/>
          <w:numId w:val="11"/>
        </w:numPr>
        <w:shd w:val="clear" w:color="auto" w:fill="auto"/>
        <w:bidi w:val="0"/>
        <w:spacing w:before="0" w:after="0" w:line="240" w:lineRule="auto"/>
        <w:ind w:left="0" w:right="0" w:firstLine="480"/>
        <w:jc w:val="both"/>
      </w:pPr>
      <w:bookmarkStart w:id="35" w:name="bookmark35"/>
      <w:bookmarkEnd w:id="35"/>
      <w:r>
        <w:rPr>
          <w:color w:val="000000"/>
          <w:spacing w:val="0"/>
          <w:w w:val="100"/>
          <w:position w:val="0"/>
        </w:rPr>
        <w:t xml:space="preserve">乙方确认，乙方在职期间及从甲方离职后一年内，独自开发或与他人合作开发的 </w:t>
      </w:r>
      <w:r>
        <w:rPr>
          <w:color w:val="000000"/>
          <w:spacing w:val="0"/>
          <w:w w:val="100"/>
          <w:position w:val="0"/>
        </w:rPr>
        <w:t>与其在甲方期间的工作相关的所有知识产权（包括但不限于发明创造、著作权、商标权、 域名权等）均归属甲方。甲方与第三方签署的委托协议而研发、开发所得的知识产权, 可根据该委托协议归属第三方所有。</w:t>
      </w:r>
    </w:p>
    <w:p>
      <w:pPr>
        <w:pStyle w:val="Style2"/>
        <w:keepNext w:val="0"/>
        <w:keepLines w:val="0"/>
        <w:widowControl w:val="0"/>
        <w:numPr>
          <w:ilvl w:val="0"/>
          <w:numId w:val="11"/>
        </w:numPr>
        <w:shd w:val="clear" w:color="auto" w:fill="auto"/>
        <w:tabs>
          <w:tab w:pos="831" w:val="left"/>
        </w:tabs>
        <w:bidi w:val="0"/>
        <w:spacing w:before="0" w:after="0" w:line="472" w:lineRule="exact"/>
        <w:ind w:left="0" w:right="0" w:firstLine="500"/>
        <w:jc w:val="both"/>
      </w:pPr>
      <w:bookmarkStart w:id="36" w:name="bookmark36"/>
      <w:bookmarkEnd w:id="36"/>
      <w:r>
        <w:rPr>
          <w:color w:val="000000"/>
          <w:spacing w:val="0"/>
          <w:w w:val="100"/>
          <w:position w:val="0"/>
        </w:rPr>
        <w:t>乙方在职期间和离职时，均有义务将自行研发、开发所得的知识产权全部、完整、 无保将相应信息报告交付给甲方。</w:t>
      </w:r>
    </w:p>
    <w:p>
      <w:pPr>
        <w:pStyle w:val="Style2"/>
        <w:keepNext w:val="0"/>
        <w:keepLines w:val="0"/>
        <w:widowControl w:val="0"/>
        <w:numPr>
          <w:ilvl w:val="0"/>
          <w:numId w:val="11"/>
        </w:numPr>
        <w:shd w:val="clear" w:color="auto" w:fill="auto"/>
        <w:tabs>
          <w:tab w:pos="836" w:val="left"/>
        </w:tabs>
        <w:bidi w:val="0"/>
        <w:spacing w:before="0" w:after="0" w:line="472" w:lineRule="exact"/>
        <w:ind w:left="0" w:right="0" w:firstLine="500"/>
        <w:jc w:val="both"/>
      </w:pPr>
      <w:bookmarkStart w:id="37" w:name="bookmark37"/>
      <w:bookmarkEnd w:id="37"/>
      <w:r>
        <w:rPr>
          <w:color w:val="000000"/>
          <w:spacing w:val="0"/>
          <w:w w:val="100"/>
          <w:position w:val="0"/>
          <w:lang w:val="zh-CN" w:eastAsia="zh-CN" w:bidi="zh-CN"/>
        </w:rPr>
        <w:t>如</w:t>
      </w:r>
      <w:r>
        <w:rPr>
          <w:color w:val="000000"/>
          <w:spacing w:val="0"/>
          <w:w w:val="100"/>
          <w:position w:val="0"/>
        </w:rPr>
        <w:t>甲方需申请、转让或注册上述知识产权，乙方应积极配合提供相关材料，并配 合签署相关文件、协议，以协助甲方办理申请、转让或注册手续，以保证甲方对该知识 产权拥有绝对的权利。</w:t>
      </w:r>
    </w:p>
    <w:p>
      <w:pPr>
        <w:pStyle w:val="Style2"/>
        <w:keepNext w:val="0"/>
        <w:keepLines w:val="0"/>
        <w:widowControl w:val="0"/>
        <w:numPr>
          <w:ilvl w:val="0"/>
          <w:numId w:val="11"/>
        </w:numPr>
        <w:shd w:val="clear" w:color="auto" w:fill="auto"/>
        <w:tabs>
          <w:tab w:pos="834" w:val="left"/>
        </w:tabs>
        <w:bidi w:val="0"/>
        <w:spacing w:before="0" w:after="0" w:line="472" w:lineRule="exact"/>
        <w:ind w:left="0" w:right="0" w:firstLine="500"/>
        <w:jc w:val="both"/>
      </w:pPr>
      <w:bookmarkStart w:id="38" w:name="bookmark38"/>
      <w:bookmarkEnd w:id="38"/>
      <w:r>
        <w:rPr>
          <w:color w:val="000000"/>
          <w:spacing w:val="0"/>
          <w:w w:val="100"/>
          <w:position w:val="0"/>
        </w:rPr>
        <w:t>甲方对乙方在职期间完成的知识成果,根据相关规章制度给予乙方一定物质上或 精神上的奖励。</w:t>
      </w:r>
    </w:p>
    <w:p>
      <w:pPr>
        <w:pStyle w:val="Style2"/>
        <w:keepNext w:val="0"/>
        <w:keepLines w:val="0"/>
        <w:widowControl w:val="0"/>
        <w:numPr>
          <w:ilvl w:val="0"/>
          <w:numId w:val="11"/>
        </w:numPr>
        <w:shd w:val="clear" w:color="auto" w:fill="auto"/>
        <w:tabs>
          <w:tab w:pos="841" w:val="left"/>
        </w:tabs>
        <w:bidi w:val="0"/>
        <w:spacing w:before="0" w:after="0" w:line="472" w:lineRule="exact"/>
        <w:ind w:left="0" w:right="0" w:firstLine="500"/>
        <w:jc w:val="both"/>
      </w:pPr>
      <w:bookmarkStart w:id="39" w:name="bookmark39"/>
      <w:bookmarkEnd w:id="39"/>
      <w:r>
        <w:rPr>
          <w:color w:val="000000"/>
          <w:spacing w:val="0"/>
          <w:w w:val="100"/>
          <w:position w:val="0"/>
        </w:rPr>
        <w:t>若因乙方交付给甲方的知识产权侵犯任何第三方知识产权或其他权益，甲方因此 遭第三方指控并承担侵权赔偿责任的，甲方承担相应赔偿后有权向乙方追偿。上述赔偿 费用甲方可直接从乙方劳动报酬中按比例扣除。</w:t>
      </w:r>
    </w:p>
    <w:p>
      <w:pPr>
        <w:pStyle w:val="Style7"/>
        <w:keepNext/>
        <w:keepLines/>
        <w:widowControl w:val="0"/>
        <w:shd w:val="clear" w:color="auto" w:fill="auto"/>
        <w:tabs>
          <w:tab w:pos="519" w:val="left"/>
        </w:tabs>
        <w:bidi w:val="0"/>
        <w:spacing w:before="0" w:after="0" w:line="472" w:lineRule="exact"/>
        <w:ind w:left="0" w:right="0" w:firstLine="0"/>
        <w:jc w:val="both"/>
      </w:pPr>
      <w:bookmarkStart w:id="40" w:name="bookmark40"/>
      <w:bookmarkStart w:id="41" w:name="bookmark41"/>
      <w:bookmarkStart w:id="42" w:name="bookmark42"/>
      <w:bookmarkStart w:id="43" w:name="bookmark43"/>
      <w:r>
        <w:rPr>
          <w:color w:val="000000"/>
          <w:spacing w:val="0"/>
          <w:w w:val="100"/>
          <w:position w:val="0"/>
        </w:rPr>
        <w:t>五</w:t>
      </w:r>
      <w:bookmarkEnd w:id="42"/>
      <w:r>
        <w:rPr>
          <w:color w:val="000000"/>
          <w:spacing w:val="0"/>
          <w:w w:val="100"/>
          <w:position w:val="0"/>
        </w:rPr>
        <w:t>、</w:t>
        <w:tab/>
        <w:t>违约责任</w:t>
      </w:r>
      <w:bookmarkEnd w:id="40"/>
      <w:bookmarkEnd w:id="41"/>
      <w:bookmarkEnd w:id="43"/>
    </w:p>
    <w:p>
      <w:pPr>
        <w:pStyle w:val="Style2"/>
        <w:keepNext w:val="0"/>
        <w:keepLines w:val="0"/>
        <w:widowControl w:val="0"/>
        <w:shd w:val="clear" w:color="auto" w:fill="auto"/>
        <w:tabs>
          <w:tab w:pos="3470" w:val="left"/>
        </w:tabs>
        <w:bidi w:val="0"/>
        <w:spacing w:before="0" w:after="0" w:line="472" w:lineRule="exact"/>
        <w:ind w:left="0" w:right="0" w:firstLine="500"/>
        <w:jc w:val="both"/>
      </w:pP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rPr>
        <w:t>.乙方违反本协议约定的，除全额退还甲方已支付的竞业限制补偿金外，还需一次 性向甲方支付违约金人民币</w:t>
      </w:r>
      <w:r>
        <w:rPr>
          <w:u w:val="single"/>
        </w:rPr>
        <w:t xml:space="preserve"> </w:t>
        <w:tab/>
      </w:r>
      <w:r>
        <w:rPr>
          <w:color w:val="000000"/>
          <w:spacing w:val="0"/>
          <w:w w:val="100"/>
          <w:position w:val="0"/>
        </w:rPr>
        <w:t>万元整</w:t>
      </w:r>
      <w:r>
        <w:rPr>
          <w:i/>
          <w:iCs/>
          <w:color w:val="000000"/>
          <w:spacing w:val="0"/>
          <w:w w:val="100"/>
          <w:position w:val="0"/>
        </w:rPr>
        <w:t>。</w:t>
      </w:r>
    </w:p>
    <w:p>
      <w:pPr>
        <w:pStyle w:val="Style2"/>
        <w:keepNext w:val="0"/>
        <w:keepLines w:val="0"/>
        <w:widowControl w:val="0"/>
        <w:numPr>
          <w:ilvl w:val="0"/>
          <w:numId w:val="3"/>
        </w:numPr>
        <w:shd w:val="clear" w:color="auto" w:fill="auto"/>
        <w:tabs>
          <w:tab w:pos="848" w:val="left"/>
        </w:tabs>
        <w:bidi w:val="0"/>
        <w:spacing w:before="0" w:after="200" w:line="474" w:lineRule="exact"/>
        <w:ind w:left="0" w:right="0" w:firstLine="500"/>
        <w:jc w:val="both"/>
      </w:pPr>
      <w:bookmarkStart w:id="44" w:name="bookmark44"/>
      <w:bookmarkEnd w:id="44"/>
      <w:r>
        <w:rPr>
          <w:color w:val="000000"/>
          <w:spacing w:val="0"/>
          <w:w w:val="100"/>
          <w:position w:val="0"/>
        </w:rPr>
        <w:t>因乙方违反竞业限制给甲方造成损失的，应全额赔偿，该损失包括但不限于乙方 违反竞业限制约定所得的利润或营业额，乙方的违约行为导致甲方市场占有份额下降、 生产成本增加、营业额或利润降低的数额以及甲方因调查乙方的违约行为而支付的合理 费用等。</w:t>
      </w:r>
    </w:p>
    <w:p>
      <w:pPr>
        <w:pStyle w:val="Style2"/>
        <w:keepNext w:val="0"/>
        <w:keepLines w:val="0"/>
        <w:widowControl w:val="0"/>
        <w:numPr>
          <w:ilvl w:val="0"/>
          <w:numId w:val="3"/>
        </w:numPr>
        <w:shd w:val="clear" w:color="auto" w:fill="auto"/>
        <w:tabs>
          <w:tab w:pos="870" w:val="left"/>
        </w:tabs>
        <w:bidi w:val="0"/>
        <w:spacing w:before="0" w:after="0" w:line="413" w:lineRule="auto"/>
        <w:ind w:left="0" w:right="0" w:firstLine="500"/>
        <w:jc w:val="both"/>
      </w:pPr>
      <w:bookmarkStart w:id="45" w:name="bookmark45"/>
      <w:bookmarkEnd w:id="45"/>
      <w:r>
        <w:rPr>
          <w:color w:val="000000"/>
          <w:spacing w:val="0"/>
          <w:w w:val="100"/>
          <w:position w:val="0"/>
        </w:rPr>
        <w:t>违约金的支付不影响甲方追究乙方的其他法律责任。</w:t>
      </w:r>
    </w:p>
    <w:p>
      <w:pPr>
        <w:pStyle w:val="Style2"/>
        <w:keepNext w:val="0"/>
        <w:keepLines w:val="0"/>
        <w:widowControl w:val="0"/>
        <w:numPr>
          <w:ilvl w:val="0"/>
          <w:numId w:val="3"/>
        </w:numPr>
        <w:shd w:val="clear" w:color="auto" w:fill="auto"/>
        <w:tabs>
          <w:tab w:pos="858" w:val="left"/>
        </w:tabs>
        <w:bidi w:val="0"/>
        <w:spacing w:before="0" w:after="0" w:line="475" w:lineRule="exact"/>
        <w:ind w:left="0" w:right="0" w:firstLine="500"/>
        <w:jc w:val="both"/>
      </w:pPr>
      <w:bookmarkStart w:id="46" w:name="bookmark46"/>
      <w:bookmarkEnd w:id="46"/>
      <w:r>
        <w:rPr>
          <w:b/>
          <w:bCs/>
          <w:color w:val="000000"/>
          <w:spacing w:val="0"/>
          <w:w w:val="100"/>
          <w:position w:val="0"/>
          <w:u w:val="single"/>
          <w:lang w:val="zh-CN" w:eastAsia="zh-CN" w:bidi="zh-CN"/>
        </w:rPr>
        <w:t>乙</w:t>
      </w:r>
      <w:r>
        <w:rPr>
          <w:b/>
          <w:bCs/>
          <w:color w:val="000000"/>
          <w:spacing w:val="0"/>
          <w:w w:val="100"/>
          <w:position w:val="0"/>
          <w:u w:val="single"/>
        </w:rPr>
        <w:t>方离职时，如果甲方确认乙方无竞业限制的必要，可以通知乙方无需承担离职 竞业限制义务，同时，甲方无义务向乙方支付竞业限制补偿金。</w:t>
      </w:r>
    </w:p>
    <w:p>
      <w:pPr>
        <w:pStyle w:val="Style2"/>
        <w:keepNext w:val="0"/>
        <w:keepLines w:val="0"/>
        <w:widowControl w:val="0"/>
        <w:pBdr>
          <w:top w:val="single" w:sz="4" w:space="0" w:color="auto"/>
        </w:pBdr>
        <w:shd w:val="clear" w:color="auto" w:fill="auto"/>
        <w:tabs>
          <w:tab w:pos="522" w:val="left"/>
        </w:tabs>
        <w:bidi w:val="0"/>
        <w:spacing w:before="0" w:after="0" w:line="472" w:lineRule="exact"/>
        <w:ind w:left="0" w:right="0" w:firstLine="0"/>
        <w:jc w:val="both"/>
      </w:pPr>
      <w:bookmarkStart w:id="47" w:name="bookmark47"/>
      <w:r>
        <w:rPr>
          <w:b/>
          <w:bCs/>
          <w:color w:val="000000"/>
          <w:spacing w:val="0"/>
          <w:w w:val="100"/>
          <w:position w:val="0"/>
        </w:rPr>
        <w:t>六</w:t>
      </w:r>
      <w:bookmarkEnd w:id="47"/>
      <w:r>
        <w:rPr>
          <w:b/>
          <w:bCs/>
          <w:color w:val="000000"/>
          <w:spacing w:val="0"/>
          <w:w w:val="100"/>
          <w:position w:val="0"/>
        </w:rPr>
        <w:t>、</w:t>
        <w:tab/>
        <w:t>争议解决</w:t>
      </w:r>
    </w:p>
    <w:p>
      <w:pPr>
        <w:pStyle w:val="Style2"/>
        <w:keepNext w:val="0"/>
        <w:keepLines w:val="0"/>
        <w:widowControl w:val="0"/>
        <w:shd w:val="clear" w:color="auto" w:fill="auto"/>
        <w:bidi w:val="0"/>
        <w:spacing w:before="0" w:after="0" w:line="466" w:lineRule="exact"/>
        <w:ind w:left="0" w:right="0" w:firstLine="500"/>
        <w:jc w:val="both"/>
      </w:pPr>
      <w:r>
        <w:rPr>
          <w:color w:val="000000"/>
          <w:spacing w:val="0"/>
          <w:w w:val="100"/>
          <w:position w:val="0"/>
        </w:rPr>
        <w:t>因履行本协议发生的劳动争议，双方应以协商为主，如果无法协商解决，双方有权 向甲方所在地的劳动争议仲裁委员会申请仲裁。对仲裁裁决不服的，可向甲方所在地人 民法院提起诉讼。</w:t>
      </w:r>
    </w:p>
    <w:p>
      <w:pPr>
        <w:pStyle w:val="Style7"/>
        <w:keepNext/>
        <w:keepLines/>
        <w:widowControl w:val="0"/>
        <w:shd w:val="clear" w:color="auto" w:fill="auto"/>
        <w:tabs>
          <w:tab w:pos="524" w:val="left"/>
        </w:tabs>
        <w:bidi w:val="0"/>
        <w:spacing w:before="0" w:after="200" w:line="466" w:lineRule="exact"/>
        <w:ind w:left="0" w:right="0" w:firstLine="0"/>
        <w:jc w:val="both"/>
      </w:pPr>
      <w:bookmarkStart w:id="48" w:name="bookmark48"/>
      <w:bookmarkStart w:id="49" w:name="bookmark49"/>
      <w:bookmarkStart w:id="50" w:name="bookmark50"/>
      <w:bookmarkStart w:id="51" w:name="bookmark51"/>
      <w:r>
        <w:rPr>
          <w:color w:val="000000"/>
          <w:spacing w:val="0"/>
          <w:w w:val="100"/>
          <w:position w:val="0"/>
        </w:rPr>
        <w:t>七</w:t>
      </w:r>
      <w:bookmarkEnd w:id="50"/>
      <w:r>
        <w:rPr>
          <w:color w:val="000000"/>
          <w:spacing w:val="0"/>
          <w:w w:val="100"/>
          <w:position w:val="0"/>
        </w:rPr>
        <w:t>、</w:t>
        <w:tab/>
        <w:t>协议的生效和其他</w:t>
      </w:r>
      <w:bookmarkEnd w:id="48"/>
      <w:bookmarkEnd w:id="49"/>
      <w:bookmarkEnd w:id="51"/>
    </w:p>
    <w:p>
      <w:pPr>
        <w:pStyle w:val="Style2"/>
        <w:keepNext w:val="0"/>
        <w:keepLines w:val="0"/>
        <w:widowControl w:val="0"/>
        <w:shd w:val="clear" w:color="auto" w:fill="auto"/>
        <w:bidi w:val="0"/>
        <w:spacing w:before="0" w:after="0" w:line="406" w:lineRule="auto"/>
        <w:ind w:left="0" w:right="0" w:firstLine="480"/>
        <w:jc w:val="both"/>
      </w:pPr>
      <w:r>
        <w:rPr>
          <w:rFonts w:ascii="Times New Roman" w:eastAsia="Times New Roman" w:hAnsi="Times New Roman" w:cs="Times New Roman"/>
          <w:color w:val="000000"/>
          <w:spacing w:val="0"/>
          <w:w w:val="100"/>
          <w:position w:val="0"/>
          <w:sz w:val="24"/>
          <w:szCs w:val="24"/>
        </w:rPr>
        <w:t xml:space="preserve">1 </w:t>
      </w:r>
      <w:r>
        <w:rPr>
          <w:color w:val="000000"/>
          <w:spacing w:val="0"/>
          <w:w w:val="100"/>
          <w:position w:val="0"/>
        </w:rPr>
        <w:t xml:space="preserve">.本协议未尽事宜，由甲方在相应规章制度中明确（规章制度作为甲乙双方签署的 </w:t>
      </w:r>
      <w:r>
        <w:rPr>
          <w:color w:val="000000"/>
          <w:spacing w:val="0"/>
          <w:w w:val="100"/>
          <w:position w:val="0"/>
        </w:rPr>
        <w:t>劳动合同附件，当然作为本协议附件适用）或双方另行协商签署补充协议。</w:t>
      </w:r>
      <w:r>
        <w:br w:type="page"/>
      </w:r>
    </w:p>
    <w:p>
      <w:pPr>
        <w:pStyle w:val="Style2"/>
        <w:keepNext w:val="0"/>
        <w:keepLines w:val="0"/>
        <w:widowControl w:val="0"/>
        <w:numPr>
          <w:ilvl w:val="0"/>
          <w:numId w:val="13"/>
        </w:numPr>
        <w:shd w:val="clear" w:color="auto" w:fill="auto"/>
        <w:bidi w:val="0"/>
        <w:spacing w:before="0" w:after="0" w:line="240" w:lineRule="auto"/>
        <w:ind w:left="0" w:right="0" w:firstLine="480"/>
        <w:jc w:val="both"/>
      </w:pPr>
      <w:bookmarkStart w:id="52" w:name="bookmark52"/>
      <w:bookmarkEnd w:id="52"/>
      <w:r>
        <w:rPr>
          <w:color w:val="000000"/>
          <w:spacing w:val="0"/>
          <w:w w:val="100"/>
          <w:position w:val="0"/>
        </w:rPr>
        <w:t>乙方确认，签署本协议时已知悉并充分的理解竞业限制相关的含义、要求和违约</w:t>
      </w:r>
    </w:p>
    <w:p>
      <w:pPr>
        <w:pStyle w:val="Style2"/>
        <w:keepNext w:val="0"/>
        <w:keepLines w:val="0"/>
        <w:widowControl w:val="0"/>
        <w:shd w:val="clear" w:color="auto" w:fill="auto"/>
        <w:bidi w:val="0"/>
        <w:spacing w:before="0" w:after="0" w:line="468" w:lineRule="exact"/>
        <w:ind w:left="0" w:right="0" w:firstLine="0"/>
        <w:jc w:val="left"/>
      </w:pPr>
      <w:r>
        <w:rPr>
          <w:color w:val="000000"/>
          <w:spacing w:val="0"/>
          <w:w w:val="100"/>
          <w:position w:val="0"/>
        </w:rPr>
        <w:t>责任，对相应的条款和意思均无重大误解。</w:t>
      </w:r>
    </w:p>
    <w:p>
      <w:pPr>
        <w:pStyle w:val="Style2"/>
        <w:keepNext w:val="0"/>
        <w:keepLines w:val="0"/>
        <w:widowControl w:val="0"/>
        <w:numPr>
          <w:ilvl w:val="0"/>
          <w:numId w:val="13"/>
        </w:numPr>
        <w:shd w:val="clear" w:color="auto" w:fill="auto"/>
        <w:tabs>
          <w:tab w:pos="843" w:val="left"/>
        </w:tabs>
        <w:bidi w:val="0"/>
        <w:spacing w:before="0" w:after="0" w:line="468" w:lineRule="exact"/>
        <w:ind w:left="0" w:right="0" w:firstLine="480"/>
        <w:jc w:val="both"/>
      </w:pPr>
      <w:bookmarkStart w:id="53" w:name="bookmark53"/>
      <w:bookmarkEnd w:id="53"/>
      <w:r>
        <w:rPr>
          <w:color w:val="000000"/>
          <w:spacing w:val="0"/>
          <w:w w:val="100"/>
          <w:position w:val="0"/>
        </w:rPr>
        <w:t>本协议是甲乙双方签署的《劳动合同》《保密协议》的关联性文件，本协议其他 关联性合同、协议或公司规章制度有约定不一致或冲突的，以本协议约定为准。</w:t>
      </w:r>
    </w:p>
    <w:p>
      <w:pPr>
        <w:pStyle w:val="Style2"/>
        <w:keepNext w:val="0"/>
        <w:keepLines w:val="0"/>
        <w:widowControl w:val="0"/>
        <w:numPr>
          <w:ilvl w:val="0"/>
          <w:numId w:val="13"/>
        </w:numPr>
        <w:shd w:val="clear" w:color="auto" w:fill="auto"/>
        <w:tabs>
          <w:tab w:pos="843" w:val="left"/>
        </w:tabs>
        <w:bidi w:val="0"/>
        <w:spacing w:before="0" w:after="0" w:line="427" w:lineRule="exact"/>
        <w:ind w:left="0" w:right="0" w:firstLine="480"/>
        <w:jc w:val="both"/>
      </w:pPr>
      <w:bookmarkStart w:id="54" w:name="bookmark54"/>
      <w:bookmarkEnd w:id="54"/>
      <w:r>
        <w:rPr>
          <w:color w:val="000000"/>
          <w:spacing w:val="0"/>
          <w:w w:val="100"/>
          <w:position w:val="0"/>
        </w:rPr>
        <w:t>本协议自甲方盖章乙方签字并加盖手印后生效，一式两份，甲乙双方各持一份， 具有同等法律效力。</w:t>
      </w:r>
    </w:p>
    <w:p>
      <w:pPr>
        <w:pStyle w:val="Style2"/>
        <w:keepNext w:val="0"/>
        <w:keepLines w:val="0"/>
        <w:widowControl w:val="0"/>
        <w:numPr>
          <w:ilvl w:val="0"/>
          <w:numId w:val="13"/>
        </w:numPr>
        <w:shd w:val="clear" w:color="auto" w:fill="auto"/>
        <w:tabs>
          <w:tab w:pos="850" w:val="left"/>
        </w:tabs>
        <w:bidi w:val="0"/>
        <w:spacing w:before="0" w:after="0" w:line="427" w:lineRule="exact"/>
        <w:ind w:left="0" w:right="0" w:firstLine="480"/>
        <w:jc w:val="both"/>
      </w:pPr>
      <w:bookmarkStart w:id="55" w:name="bookmark55"/>
      <w:bookmarkEnd w:id="55"/>
      <w:r>
        <w:rPr>
          <w:color w:val="000000"/>
          <w:spacing w:val="0"/>
          <w:w w:val="100"/>
          <w:position w:val="0"/>
        </w:rPr>
        <w:t>乙方确认本通信地址为接收相关通知文件、法律文书的有效地</w:t>
      </w:r>
    </w:p>
    <w:p>
      <w:pPr>
        <w:pStyle w:val="Style2"/>
        <w:keepNext w:val="0"/>
        <w:keepLines w:val="0"/>
        <w:widowControl w:val="0"/>
        <w:shd w:val="clear" w:color="auto" w:fill="auto"/>
        <w:tabs>
          <w:tab w:leader="underscore" w:pos="8150" w:val="left"/>
        </w:tabs>
        <w:bidi w:val="0"/>
        <w:spacing w:before="0" w:after="620" w:line="448" w:lineRule="exact"/>
        <w:ind w:left="0" w:right="0" w:firstLine="0"/>
        <w:jc w:val="left"/>
        <w:rPr>
          <w:sz w:val="24"/>
          <w:szCs w:val="24"/>
        </w:rPr>
      </w:pPr>
      <w:r>
        <w:rPr>
          <w:color w:val="000000"/>
          <w:spacing w:val="0"/>
          <w:w w:val="100"/>
          <w:position w:val="0"/>
          <w:sz w:val="22"/>
          <w:szCs w:val="22"/>
        </w:rPr>
        <w:t>址：</w:t>
        <w:tab/>
        <w:t xml:space="preserve"> </w:t>
      </w:r>
      <w:r>
        <w:rPr>
          <w:rFonts w:ascii="Times New Roman" w:eastAsia="Times New Roman" w:hAnsi="Times New Roman" w:cs="Times New Roman"/>
          <w:color w:val="000000"/>
          <w:spacing w:val="0"/>
          <w:w w:val="100"/>
          <w:position w:val="0"/>
          <w:sz w:val="24"/>
          <w:szCs w:val="24"/>
          <w:lang w:val="en-US" w:eastAsia="en-US" w:bidi="en-US"/>
        </w:rPr>
        <w:t>O</w:t>
      </w:r>
      <w:r>
        <w:rPr>
          <w:sz w:val="22"/>
          <w:szCs w:val="22"/>
          <w:u w:val="single"/>
        </w:rPr>
        <w:t xml:space="preserve"> </w:t>
        <w:tab/>
      </w:r>
    </w:p>
    <w:p>
      <w:pPr>
        <w:pStyle w:val="Style2"/>
        <w:keepNext w:val="0"/>
        <w:keepLines w:val="0"/>
        <w:widowControl w:val="0"/>
        <w:shd w:val="clear" w:color="auto" w:fill="auto"/>
        <w:bidi w:val="0"/>
        <w:spacing w:before="0" w:after="380" w:line="240" w:lineRule="auto"/>
        <w:ind w:left="0" w:right="0" w:firstLine="0"/>
        <w:jc w:val="left"/>
      </w:pPr>
      <w:r>
        <w:rPr>
          <w:b/>
          <w:bCs/>
          <w:color w:val="000000"/>
          <w:spacing w:val="0"/>
          <w:w w:val="100"/>
          <w:position w:val="0"/>
        </w:rPr>
        <w:t>（以下无正文，为双方签章页）</w:t>
      </w:r>
    </w:p>
    <w:p>
      <w:pPr>
        <w:pStyle w:val="Style2"/>
        <w:keepNext w:val="0"/>
        <w:keepLines w:val="0"/>
        <w:widowControl w:val="0"/>
        <w:shd w:val="clear" w:color="auto" w:fill="auto"/>
        <w:bidi w:val="0"/>
        <w:spacing w:before="0" w:after="26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3427730</wp:posOffset>
                </wp:positionH>
                <wp:positionV relativeFrom="paragraph">
                  <wp:posOffset>12700</wp:posOffset>
                </wp:positionV>
                <wp:extent cx="1688465" cy="1510030"/>
                <wp:wrapSquare wrapText="left"/>
                <wp:docPr id="1" name="Shape 1"/>
                <a:graphic xmlns:a="http://schemas.openxmlformats.org/drawingml/2006/main">
                  <a:graphicData uri="http://schemas.microsoft.com/office/word/2010/wordprocessingShape">
                    <wps:wsp>
                      <wps:cNvSpPr txBox="1"/>
                      <wps:spPr>
                        <a:xfrm>
                          <a:ext cx="1688465" cy="1510030"/>
                        </a:xfrm>
                        <a:prstGeom prst="rect"/>
                        <a:noFill/>
                      </wps:spPr>
                      <wps:txbx>
                        <w:txbxContent>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乙方（签字并加盖手印）:</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联系地址：</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联系电话：</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紧急联系人：</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紧急联系人电话：</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9.89999999999998pt;margin-top:1.pt;width:132.94999999999999pt;height:118.9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乙方（签字并加盖手印）:</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联系地址：</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联系电话：</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紧急联系人：</w:t>
                      </w:r>
                    </w:p>
                    <w:p>
                      <w:pPr>
                        <w:pStyle w:val="Style2"/>
                        <w:keepNext w:val="0"/>
                        <w:keepLines w:val="0"/>
                        <w:widowControl w:val="0"/>
                        <w:shd w:val="clear" w:color="auto" w:fill="auto"/>
                        <w:bidi w:val="0"/>
                        <w:spacing w:before="0" w:after="260" w:line="240" w:lineRule="auto"/>
                        <w:ind w:left="0" w:right="0" w:firstLine="0"/>
                        <w:jc w:val="left"/>
                      </w:pPr>
                      <w:r>
                        <w:rPr>
                          <w:b/>
                          <w:bCs/>
                          <w:color w:val="000000"/>
                          <w:spacing w:val="0"/>
                          <w:w w:val="100"/>
                          <w:position w:val="0"/>
                        </w:rPr>
                        <w:t>紧急联系人电话：</w:t>
                      </w:r>
                    </w:p>
                  </w:txbxContent>
                </v:textbox>
                <w10:wrap type="square" side="left" anchorx="page"/>
              </v:shape>
            </w:pict>
          </mc:Fallback>
        </mc:AlternateContent>
      </w:r>
      <w:r>
        <w:rPr>
          <w:b/>
          <w:bCs/>
          <w:color w:val="000000"/>
          <w:spacing w:val="0"/>
          <w:w w:val="100"/>
          <w:position w:val="0"/>
        </w:rPr>
        <w:t>甲方（盖章）：</w:t>
      </w:r>
    </w:p>
    <w:p>
      <w:pPr>
        <w:pStyle w:val="Style2"/>
        <w:keepNext w:val="0"/>
        <w:keepLines w:val="0"/>
        <w:widowControl w:val="0"/>
        <w:shd w:val="clear" w:color="auto" w:fill="auto"/>
        <w:bidi w:val="0"/>
        <w:spacing w:before="0" w:after="260" w:line="240" w:lineRule="auto"/>
        <w:ind w:left="0" w:right="0" w:firstLine="0"/>
        <w:jc w:val="both"/>
      </w:pPr>
      <w:r>
        <w:rPr>
          <w:b/>
          <w:bCs/>
          <w:color w:val="000000"/>
          <w:spacing w:val="0"/>
          <w:w w:val="100"/>
          <w:position w:val="0"/>
        </w:rPr>
        <w:t>联系地址：</w:t>
      </w:r>
    </w:p>
    <w:p>
      <w:pPr>
        <w:pStyle w:val="Style2"/>
        <w:keepNext w:val="0"/>
        <w:keepLines w:val="0"/>
        <w:widowControl w:val="0"/>
        <w:shd w:val="clear" w:color="auto" w:fill="auto"/>
        <w:bidi w:val="0"/>
        <w:spacing w:before="0" w:after="260" w:line="240" w:lineRule="auto"/>
        <w:ind w:left="0" w:right="0" w:firstLine="0"/>
        <w:jc w:val="both"/>
      </w:pPr>
      <w:r>
        <w:rPr>
          <w:b/>
          <w:bCs/>
          <w:color w:val="000000"/>
          <w:spacing w:val="0"/>
          <w:w w:val="100"/>
          <w:position w:val="0"/>
        </w:rPr>
        <w:t>联系电话：</w:t>
      </w:r>
    </w:p>
    <w:p>
      <w:pPr>
        <w:pStyle w:val="Style2"/>
        <w:keepNext w:val="0"/>
        <w:keepLines w:val="0"/>
        <w:widowControl w:val="0"/>
        <w:shd w:val="clear" w:color="auto" w:fill="auto"/>
        <w:bidi w:val="0"/>
        <w:spacing w:before="0" w:after="260" w:line="240" w:lineRule="auto"/>
        <w:ind w:left="0" w:right="0" w:firstLine="0"/>
        <w:jc w:val="both"/>
      </w:pPr>
      <w:r>
        <w:rPr>
          <w:b/>
          <w:bCs/>
          <w:color w:val="000000"/>
          <w:spacing w:val="0"/>
          <w:w w:val="100"/>
          <w:position w:val="0"/>
        </w:rPr>
        <w:t>传真：</w:t>
      </w:r>
    </w:p>
    <w:p>
      <w:pPr>
        <w:pStyle w:val="Style2"/>
        <w:keepNext w:val="0"/>
        <w:keepLines w:val="0"/>
        <w:widowControl w:val="0"/>
        <w:shd w:val="clear" w:color="auto" w:fill="auto"/>
        <w:bidi w:val="0"/>
        <w:spacing w:before="0" w:after="260" w:line="240" w:lineRule="auto"/>
        <w:ind w:left="0" w:right="0" w:firstLine="0"/>
        <w:jc w:val="both"/>
      </w:pPr>
      <w:r>
        <w:rPr>
          <w:b/>
          <w:bCs/>
          <w:color w:val="000000"/>
          <w:spacing w:val="0"/>
          <w:w w:val="100"/>
          <w:position w:val="0"/>
        </w:rPr>
        <w:t>邮编：</w:t>
      </w:r>
    </w:p>
    <w:p>
      <w:pPr>
        <w:pStyle w:val="Style2"/>
        <w:keepNext w:val="0"/>
        <w:keepLines w:val="0"/>
        <w:widowControl w:val="0"/>
        <w:shd w:val="clear" w:color="auto" w:fill="auto"/>
        <w:bidi w:val="0"/>
        <w:spacing w:before="0" w:after="260" w:line="240" w:lineRule="auto"/>
        <w:ind w:left="0" w:right="0" w:firstLine="0"/>
        <w:jc w:val="both"/>
      </w:pPr>
      <w:r>
        <w:rPr>
          <w:b/>
          <w:bCs/>
          <w:color w:val="000000"/>
          <w:spacing w:val="0"/>
          <w:w w:val="100"/>
          <w:position w:val="0"/>
        </w:rPr>
        <w:t>签署日期：</w:t>
      </w:r>
    </w:p>
    <w:sectPr>
      <w:footnotePr>
        <w:pos w:val="pageBottom"/>
        <w:numFmt w:val="decimal"/>
        <w:numRestart w:val="continuous"/>
      </w:footnotePr>
      <w:pgSz w:w="11900" w:h="16840"/>
      <w:pgMar w:top="1001" w:right="1422" w:bottom="1556" w:left="1411" w:header="573" w:footer="1128"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lang w:val="zh-TW" w:eastAsia="zh-TW" w:bidi="zh-TW"/>
      </w:rPr>
    </w:lvl>
  </w:abstractNum>
  <w:abstractNum w:abstractNumId="4">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Body text|1_"/>
    <w:basedOn w:val="DefaultParagraphFont"/>
    <w:link w:val="Style2"/>
    <w:rPr>
      <w:rFonts w:ascii="SimSun" w:eastAsia="SimSun" w:hAnsi="SimSun" w:cs="SimSun"/>
      <w:b w:val="0"/>
      <w:bCs w:val="0"/>
      <w:i w:val="0"/>
      <w:iCs w:val="0"/>
      <w:smallCaps w:val="0"/>
      <w:strike w:val="0"/>
      <w:sz w:val="22"/>
      <w:szCs w:val="22"/>
      <w:u w:val="none"/>
      <w:shd w:val="clear" w:color="auto" w:fill="auto"/>
      <w:lang w:val="zh-TW" w:eastAsia="zh-TW" w:bidi="zh-TW"/>
    </w:rPr>
  </w:style>
  <w:style w:type="character" w:customStyle="1" w:styleId="CharStyle6">
    <w:name w:val="Heading #1|1_"/>
    <w:basedOn w:val="DefaultParagraphFont"/>
    <w:link w:val="Style5"/>
    <w:rPr>
      <w:rFonts w:ascii="SimSun" w:eastAsia="SimSun" w:hAnsi="SimSun" w:cs="SimSun"/>
      <w:b w:val="0"/>
      <w:bCs w:val="0"/>
      <w:i w:val="0"/>
      <w:iCs w:val="0"/>
      <w:smallCaps w:val="0"/>
      <w:strike w:val="0"/>
      <w:sz w:val="52"/>
      <w:szCs w:val="52"/>
      <w:u w:val="none"/>
      <w:shd w:val="clear" w:color="auto" w:fill="auto"/>
      <w:lang w:val="zh-TW" w:eastAsia="zh-TW" w:bidi="zh-TW"/>
    </w:rPr>
  </w:style>
  <w:style w:type="character" w:customStyle="1" w:styleId="CharStyle8">
    <w:name w:val="Heading #2|1_"/>
    <w:basedOn w:val="DefaultParagraphFont"/>
    <w:link w:val="Style7"/>
    <w:rPr>
      <w:rFonts w:ascii="SimSun" w:eastAsia="SimSun" w:hAnsi="SimSun" w:cs="SimSun"/>
      <w:b/>
      <w:bCs/>
      <w:i w:val="0"/>
      <w:iCs w:val="0"/>
      <w:smallCaps w:val="0"/>
      <w:strike w:val="0"/>
      <w:sz w:val="22"/>
      <w:szCs w:val="22"/>
      <w:u w:val="none"/>
      <w:shd w:val="clear" w:color="auto" w:fill="auto"/>
      <w:lang w:val="zh-TW" w:eastAsia="zh-TW" w:bidi="zh-TW"/>
    </w:rPr>
  </w:style>
  <w:style w:type="paragraph" w:customStyle="1" w:styleId="Style2">
    <w:name w:val="Body text|1"/>
    <w:basedOn w:val="Normal"/>
    <w:link w:val="CharStyle3"/>
    <w:pPr>
      <w:widowControl w:val="0"/>
      <w:shd w:val="clear" w:color="auto" w:fill="auto"/>
      <w:spacing w:line="439" w:lineRule="auto"/>
      <w:ind w:firstLine="400"/>
    </w:pPr>
    <w:rPr>
      <w:rFonts w:ascii="SimSun" w:eastAsia="SimSun" w:hAnsi="SimSun" w:cs="SimSun"/>
      <w:b w:val="0"/>
      <w:bCs w:val="0"/>
      <w:i w:val="0"/>
      <w:iCs w:val="0"/>
      <w:smallCaps w:val="0"/>
      <w:strike w:val="0"/>
      <w:sz w:val="22"/>
      <w:szCs w:val="22"/>
      <w:u w:val="none"/>
      <w:shd w:val="clear" w:color="auto" w:fill="auto"/>
      <w:lang w:val="zh-TW" w:eastAsia="zh-TW" w:bidi="zh-TW"/>
    </w:rPr>
  </w:style>
  <w:style w:type="paragraph" w:customStyle="1" w:styleId="Style5">
    <w:name w:val="Heading #1|1"/>
    <w:basedOn w:val="Normal"/>
    <w:link w:val="CharStyle6"/>
    <w:pPr>
      <w:widowControl w:val="0"/>
      <w:shd w:val="clear" w:color="auto" w:fill="auto"/>
      <w:spacing w:after="480"/>
      <w:jc w:val="center"/>
      <w:outlineLvl w:val="0"/>
    </w:pPr>
    <w:rPr>
      <w:rFonts w:ascii="SimSun" w:eastAsia="SimSun" w:hAnsi="SimSun" w:cs="SimSun"/>
      <w:b w:val="0"/>
      <w:bCs w:val="0"/>
      <w:i w:val="0"/>
      <w:iCs w:val="0"/>
      <w:smallCaps w:val="0"/>
      <w:strike w:val="0"/>
      <w:sz w:val="52"/>
      <w:szCs w:val="52"/>
      <w:u w:val="none"/>
      <w:shd w:val="clear" w:color="auto" w:fill="auto"/>
      <w:lang w:val="zh-TW" w:eastAsia="zh-TW" w:bidi="zh-TW"/>
    </w:rPr>
  </w:style>
  <w:style w:type="paragraph" w:customStyle="1" w:styleId="Style7">
    <w:name w:val="Heading #2|1"/>
    <w:basedOn w:val="Normal"/>
    <w:link w:val="CharStyle8"/>
    <w:pPr>
      <w:widowControl w:val="0"/>
      <w:shd w:val="clear" w:color="auto" w:fill="auto"/>
      <w:spacing w:line="471" w:lineRule="exact"/>
      <w:outlineLvl w:val="1"/>
    </w:pPr>
    <w:rPr>
      <w:rFonts w:ascii="SimSun" w:eastAsia="SimSun" w:hAnsi="SimSun" w:cs="SimSun"/>
      <w:b/>
      <w:bCs/>
      <w:i w:val="0"/>
      <w:iCs w:val="0"/>
      <w:smallCaps w:val="0"/>
      <w:strike w:val="0"/>
      <w:sz w:val="22"/>
      <w:szCs w:val="22"/>
      <w:u w:val="none"/>
      <w:shd w:val="clear" w:color="auto" w:fill="auto"/>
      <w:lang w:val="zh-TW" w:eastAsia="zh-TW" w:bidi="zh-T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2021;�ÞˆP6O® !�</dc:title>
  <dc:subject/>
  <dc:creator>Administrator</dc:creator>
  <cp:keywords/>
</cp:coreProperties>
</file>