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巨量系平台知识点测试题（20 题）</w:t>
      </w:r>
    </w:p>
    <w:p>
      <w:pPr>
        <w:pStyle w:val="Heading2"/>
      </w:pPr>
      <w:r>
        <w:t xml:space="preserve">选择题</w:t>
      </w:r>
    </w:p>
    <w:p>
      <w:pPr>
        <w:pStyle w:val="text"/>
        <w:numPr>
          <w:ilvl w:val="0"/>
          <w:numId w:val="2"/>
        </w:numPr>
      </w:pPr>
      <w:r>
        <w:t xml:space="preserve">以下哪项不属于巨量广告升级版的核心定向逻辑框架组成部分？</w:t>
      </w:r>
    </w:p>
    <w:p>
      <w:pPr>
        <w:pStyle w:val="text"/>
      </w:pPr>
      <w:r>
        <w:t xml:space="preserve">A. 基础属性定向</w:t>
      </w:r>
    </w:p>
    <w:p>
      <w:pPr>
        <w:pStyle w:val="text"/>
      </w:pPr>
      <w:r>
        <w:t xml:space="preserve">B. 行为兴趣定向</w:t>
      </w:r>
    </w:p>
    <w:p>
      <w:pPr>
        <w:pStyle w:val="text"/>
      </w:pPr>
      <w:r>
        <w:t xml:space="preserve">C. 服务器稳定性定向</w:t>
      </w:r>
    </w:p>
    <w:p>
      <w:pPr>
        <w:pStyle w:val="text"/>
      </w:pPr>
      <w:r>
        <w:t xml:space="preserve">D. 自定义人群包定向</w:t>
      </w:r>
    </w:p>
    <w:p>
      <w:pPr>
        <w:pStyle w:val="text"/>
        <w:numPr>
          <w:ilvl w:val="0"/>
          <w:numId w:val="3"/>
        </w:numPr>
      </w:pPr>
      <w:r>
        <w:t xml:space="preserve">巨量广告账户搭建的 “三层架构” 中，负责承载具体创意素材的层级是？</w:t>
      </w:r>
    </w:p>
    <w:p>
      <w:pPr>
        <w:pStyle w:val="text"/>
      </w:pPr>
      <w:r>
        <w:t xml:space="preserve">A. 计划层</w:t>
      </w:r>
    </w:p>
    <w:p>
      <w:pPr>
        <w:pStyle w:val="text"/>
      </w:pPr>
      <w:r>
        <w:t xml:space="preserve">B. 单元层</w:t>
      </w:r>
    </w:p>
    <w:p>
      <w:pPr>
        <w:pStyle w:val="text"/>
      </w:pPr>
      <w:r>
        <w:t xml:space="preserve">C. 创意层</w:t>
      </w:r>
    </w:p>
    <w:p>
      <w:pPr>
        <w:pStyle w:val="text"/>
      </w:pPr>
      <w:r>
        <w:t xml:space="preserve">D. 账户层</w:t>
      </w:r>
    </w:p>
    <w:p>
      <w:pPr>
        <w:pStyle w:val="text"/>
        <w:numPr>
          <w:ilvl w:val="0"/>
          <w:numId w:val="4"/>
        </w:numPr>
      </w:pPr>
      <w:r>
        <w:t xml:space="preserve">某电商商家在巨量千川投放新品，预算 500 元 / 天，团队无专业优化人员，最适合选择的账户类型是？</w:t>
      </w:r>
    </w:p>
    <w:p>
      <w:pPr>
        <w:pStyle w:val="text"/>
      </w:pPr>
      <w:r>
        <w:t xml:space="preserve">A. 小店随心推</w:t>
      </w:r>
    </w:p>
    <w:p>
      <w:pPr>
        <w:pStyle w:val="text"/>
      </w:pPr>
      <w:r>
        <w:t xml:space="preserve">B. 千川极速版</w:t>
      </w:r>
    </w:p>
    <w:p>
      <w:pPr>
        <w:pStyle w:val="text"/>
      </w:pPr>
      <w:r>
        <w:t xml:space="preserve">C. 千川专业版</w:t>
      </w:r>
    </w:p>
    <w:p>
      <w:pPr>
        <w:pStyle w:val="text"/>
      </w:pPr>
      <w:r>
        <w:t xml:space="preserve">D. 巨量引擎广告账户</w:t>
      </w:r>
    </w:p>
    <w:p>
      <w:pPr>
        <w:pStyle w:val="text"/>
        <w:numPr>
          <w:ilvl w:val="0"/>
          <w:numId w:val="5"/>
        </w:numPr>
      </w:pPr>
      <w:r>
        <w:t xml:space="preserve">巨量广告冷启动期的核心目标是？</w:t>
      </w:r>
    </w:p>
    <w:p>
      <w:pPr>
        <w:pStyle w:val="text"/>
      </w:pPr>
      <w:r>
        <w:t xml:space="preserve">A. 快速降低转化成本</w:t>
      </w:r>
    </w:p>
    <w:p>
      <w:pPr>
        <w:pStyle w:val="text"/>
      </w:pPr>
      <w:r>
        <w:t xml:space="preserve">B. 积累 20 个以上有效转化，帮助系统明确目标用户</w:t>
      </w:r>
    </w:p>
    <w:p>
      <w:pPr>
        <w:pStyle w:val="text"/>
      </w:pPr>
      <w:r>
        <w:t xml:space="preserve">C. 扩大曝光量，提升品牌知名度</w:t>
      </w:r>
    </w:p>
    <w:p>
      <w:pPr>
        <w:pStyle w:val="text"/>
      </w:pPr>
      <w:r>
        <w:t xml:space="preserve">D. 测试不同素材的长期转化效果</w:t>
      </w:r>
    </w:p>
    <w:p>
      <w:pPr>
        <w:pStyle w:val="text"/>
        <w:numPr>
          <w:ilvl w:val="0"/>
          <w:numId w:val="6"/>
        </w:numPr>
      </w:pPr>
      <w:r>
        <w:t xml:space="preserve">以下哪种情况最可能导致巨量广告计划进入衰退期？</w:t>
      </w:r>
    </w:p>
    <w:p>
      <w:pPr>
        <w:pStyle w:val="text"/>
      </w:pPr>
      <w:r>
        <w:t xml:space="preserve">A. 连续 3 天转化成本稳定在目标值 10% 以内</w:t>
      </w:r>
    </w:p>
    <w:p>
      <w:pPr>
        <w:pStyle w:val="text"/>
      </w:pPr>
      <w:r>
        <w:t xml:space="preserve">B. 点击率从 3.5% 下降至 1.2%，且持续 3 天</w:t>
      </w:r>
    </w:p>
    <w:p>
      <w:pPr>
        <w:pStyle w:val="text"/>
      </w:pPr>
      <w:r>
        <w:t xml:space="preserve">C. 新增用户占比提升至 70%</w:t>
      </w:r>
    </w:p>
    <w:p>
      <w:pPr>
        <w:pStyle w:val="text"/>
      </w:pPr>
      <w:r>
        <w:t xml:space="preserve">D. 预算消耗速度加快</w:t>
      </w:r>
    </w:p>
    <w:p>
      <w:pPr>
        <w:pStyle w:val="text"/>
        <w:numPr>
          <w:ilvl w:val="0"/>
          <w:numId w:val="7"/>
        </w:numPr>
      </w:pPr>
      <w:r>
        <w:t xml:space="preserve">巨量本地推进行私域引流时，以下哪种钩子设计最符合 “地域化” 原则？</w:t>
      </w:r>
    </w:p>
    <w:p>
      <w:pPr>
        <w:pStyle w:val="text"/>
      </w:pPr>
      <w:r>
        <w:t xml:space="preserve">A. “添加企微领 50 元无门槛券”</w:t>
      </w:r>
    </w:p>
    <w:p>
      <w:pPr>
        <w:pStyle w:val="text"/>
      </w:pPr>
      <w:r>
        <w:t xml:space="preserve">B. “入群参与全国抽奖活动”</w:t>
      </w:r>
    </w:p>
    <w:p>
      <w:pPr>
        <w:pStyle w:val="text"/>
      </w:pPr>
      <w:r>
        <w:t xml:space="preserve">C. “仅限 XX 路门店，添加店长微信享到店 9 折”</w:t>
      </w:r>
    </w:p>
    <w:p>
      <w:pPr>
        <w:pStyle w:val="text"/>
      </w:pPr>
      <w:r>
        <w:t xml:space="preserve">D. “关注抖音号即可领取福利”</w:t>
      </w:r>
    </w:p>
    <w:p>
      <w:pPr>
        <w:pStyle w:val="text"/>
        <w:numPr>
          <w:ilvl w:val="0"/>
          <w:numId w:val="8"/>
        </w:numPr>
      </w:pPr>
      <w:r>
        <w:t xml:space="preserve">抖音直播 Feed 流投放中，决定 “流量精准度” 的核心指标是？</w:t>
      </w:r>
    </w:p>
    <w:p>
      <w:pPr>
        <w:pStyle w:val="text"/>
      </w:pPr>
      <w:r>
        <w:t xml:space="preserve">A. 直播间在线人数</w:t>
      </w:r>
    </w:p>
    <w:p>
      <w:pPr>
        <w:pStyle w:val="text"/>
      </w:pPr>
      <w:r>
        <w:t xml:space="preserve">B. 点击进入率（CTR）</w:t>
      </w:r>
    </w:p>
    <w:p>
      <w:pPr>
        <w:pStyle w:val="text"/>
      </w:pPr>
      <w:r>
        <w:t xml:space="preserve">C. 千次观看成交金额（GPM）</w:t>
      </w:r>
    </w:p>
    <w:p>
      <w:pPr>
        <w:pStyle w:val="text"/>
      </w:pPr>
      <w:r>
        <w:t xml:space="preserve">D. 互动率（评论 / 点赞）</w:t>
      </w:r>
    </w:p>
    <w:p>
      <w:pPr>
        <w:pStyle w:val="text"/>
        <w:numPr>
          <w:ilvl w:val="0"/>
          <w:numId w:val="9"/>
        </w:numPr>
      </w:pPr>
      <w:r>
        <w:t xml:space="preserve">巨量千川专业版相比极速版的核心优势是？</w:t>
      </w:r>
    </w:p>
    <w:p>
      <w:pPr>
        <w:pStyle w:val="text"/>
      </w:pPr>
      <w:r>
        <w:t xml:space="preserve">A. 操作更简单，适合新手</w:t>
      </w:r>
    </w:p>
    <w:p>
      <w:pPr>
        <w:pStyle w:val="text"/>
      </w:pPr>
      <w:r>
        <w:t xml:space="preserve">B. 支持自定义人群定向和手动出价，精细化程度更高</w:t>
      </w:r>
    </w:p>
    <w:p>
      <w:pPr>
        <w:pStyle w:val="text"/>
      </w:pPr>
      <w:r>
        <w:t xml:space="preserve">C. 仅支持移动端操作，随时随地投放</w:t>
      </w:r>
    </w:p>
    <w:p>
      <w:pPr>
        <w:pStyle w:val="text"/>
      </w:pPr>
      <w:r>
        <w:t xml:space="preserve">D. 预算上限更低，适合小商家测试</w:t>
      </w:r>
    </w:p>
    <w:p>
      <w:pPr>
        <w:pStyle w:val="text"/>
        <w:numPr>
          <w:ilvl w:val="0"/>
          <w:numId w:val="10"/>
        </w:numPr>
      </w:pPr>
      <w:r>
        <w:t xml:space="preserve">某教育机构在巨量广告稳定期发现转化成本突然升高 20%，最合理的应对措施是？</w:t>
      </w:r>
    </w:p>
    <w:p>
      <w:pPr>
        <w:pStyle w:val="text"/>
      </w:pPr>
      <w:r>
        <w:t xml:space="preserve">A. 立即大幅降低出价 50%</w:t>
      </w:r>
    </w:p>
    <w:p>
      <w:pPr>
        <w:pStyle w:val="text"/>
      </w:pPr>
      <w:r>
        <w:t xml:space="preserve">B. 暂停所有素材，更换全新创意</w:t>
      </w:r>
    </w:p>
    <w:p>
      <w:pPr>
        <w:pStyle w:val="text"/>
      </w:pPr>
      <w:r>
        <w:t xml:space="preserve">C. 分析素材新鲜度，替换 30% 低效素材，小幅调整出价（±5%）</w:t>
      </w:r>
    </w:p>
    <w:p>
      <w:pPr>
        <w:pStyle w:val="text"/>
      </w:pPr>
      <w:r>
        <w:t xml:space="preserve">D. 扩大定向范围，增加曝光量</w:t>
      </w:r>
    </w:p>
    <w:p>
      <w:pPr>
        <w:pStyle w:val="text"/>
        <w:numPr>
          <w:ilvl w:val="0"/>
          <w:numId w:val="11"/>
        </w:numPr>
      </w:pPr>
      <w:r>
        <w:t xml:space="preserve">巨量本地推私域引流的黄金路径中，用户点击广告后应优先跳转至？</w:t>
      </w:r>
    </w:p>
    <w:p>
      <w:pPr>
        <w:pStyle w:val="text"/>
      </w:pPr>
      <w:r>
        <w:t xml:space="preserve">A. 品牌官网</w:t>
      </w:r>
    </w:p>
    <w:p>
      <w:pPr>
        <w:pStyle w:val="text"/>
      </w:pPr>
      <w:r>
        <w:t xml:space="preserve">B. 抖音号主页</w:t>
      </w:r>
    </w:p>
    <w:p>
      <w:pPr>
        <w:pStyle w:val="text"/>
      </w:pPr>
      <w:r>
        <w:t xml:space="preserve">C. 企微名片或社群二维码</w:t>
      </w:r>
    </w:p>
    <w:p>
      <w:pPr>
        <w:pStyle w:val="text"/>
      </w:pPr>
      <w:r>
        <w:t xml:space="preserve">D. 第三方电商平台</w:t>
      </w:r>
    </w:p>
    <w:p>
      <w:pPr>
        <w:pStyle w:val="text"/>
        <w:numPr>
          <w:ilvl w:val="0"/>
          <w:numId w:val="12"/>
        </w:numPr>
      </w:pPr>
      <w:r>
        <w:t xml:space="preserve">以下哪项不属于巨量广告冷启动期的关键操作策略？</w:t>
      </w:r>
    </w:p>
    <w:p>
      <w:pPr>
        <w:pStyle w:val="text"/>
      </w:pPr>
      <w:r>
        <w:t xml:space="preserve">A. 按目标成本的 1.2 倍出价</w:t>
      </w:r>
    </w:p>
    <w:p>
      <w:pPr>
        <w:pStyle w:val="text"/>
      </w:pPr>
      <w:r>
        <w:t xml:space="preserve">B. 上传 3-5 组不同风格的素材</w:t>
      </w:r>
    </w:p>
    <w:p>
      <w:pPr>
        <w:pStyle w:val="text"/>
      </w:pPr>
      <w:r>
        <w:t xml:space="preserve">C. 叠加多个行为定向标签，精准锁定用户</w:t>
      </w:r>
    </w:p>
    <w:p>
      <w:pPr>
        <w:pStyle w:val="text"/>
      </w:pPr>
      <w:r>
        <w:t xml:space="preserve">D. 避免频繁调整出价（每天不超过 1 次）</w:t>
      </w:r>
    </w:p>
    <w:p>
      <w:pPr>
        <w:pStyle w:val="text"/>
        <w:numPr>
          <w:ilvl w:val="0"/>
          <w:numId w:val="13"/>
        </w:numPr>
      </w:pPr>
      <w:r>
        <w:t xml:space="preserve">巨量千川投放冲动消费类商品（如 9.9 元零食）时，最佳素材策略是？</w:t>
      </w:r>
    </w:p>
    <w:p>
      <w:pPr>
        <w:pStyle w:val="text"/>
      </w:pPr>
      <w:r>
        <w:t xml:space="preserve">A. 突出品牌历史和工艺</w:t>
      </w:r>
    </w:p>
    <w:p>
      <w:pPr>
        <w:pStyle w:val="text"/>
      </w:pPr>
      <w:r>
        <w:t xml:space="preserve">B. 强调 “低价 + 即时满足”，如 “今天买明天到”</w:t>
      </w:r>
    </w:p>
    <w:p>
      <w:pPr>
        <w:pStyle w:val="text"/>
      </w:pPr>
      <w:r>
        <w:t xml:space="preserve">C. 展示深度用户测评</w:t>
      </w:r>
    </w:p>
    <w:p>
      <w:pPr>
        <w:pStyle w:val="text"/>
      </w:pPr>
      <w:r>
        <w:t xml:space="preserve">D. 聚焦长期使用价值</w:t>
      </w:r>
    </w:p>
    <w:p>
      <w:pPr>
        <w:pStyle w:val="text"/>
        <w:numPr>
          <w:ilvl w:val="0"/>
          <w:numId w:val="14"/>
        </w:numPr>
      </w:pPr>
      <w:r>
        <w:t xml:space="preserve">抖音图文广告的内容匹配原则中，“场景化适配” 是指？</w:t>
      </w:r>
    </w:p>
    <w:p>
      <w:pPr>
        <w:pStyle w:val="text"/>
      </w:pPr>
      <w:r>
        <w:t xml:space="preserve">A. 图文风格与用户活跃时段匹配（如早间用清新风格）</w:t>
      </w:r>
    </w:p>
    <w:p>
      <w:pPr>
        <w:pStyle w:val="text"/>
      </w:pPr>
      <w:r>
        <w:t xml:space="preserve">B. 强制用户观看完整图文</w:t>
      </w:r>
    </w:p>
    <w:p>
      <w:pPr>
        <w:pStyle w:val="text"/>
      </w:pPr>
      <w:r>
        <w:t xml:space="preserve">C. 仅使用文字内容，不添加图片</w:t>
      </w:r>
    </w:p>
    <w:p>
      <w:pPr>
        <w:pStyle w:val="text"/>
      </w:pPr>
      <w:r>
        <w:t xml:space="preserve">D. 固定在页面顶部展示</w:t>
      </w:r>
    </w:p>
    <w:p>
      <w:pPr>
        <w:pStyle w:val="text"/>
        <w:numPr>
          <w:ilvl w:val="0"/>
          <w:numId w:val="15"/>
        </w:numPr>
      </w:pPr>
      <w:r>
        <w:t xml:space="preserve">某美妆品牌在巨量广告衰退期（重度衰退）的最佳处理方式是？</w:t>
      </w:r>
    </w:p>
    <w:p>
      <w:pPr>
        <w:pStyle w:val="text"/>
      </w:pPr>
      <w:r>
        <w:t xml:space="preserve">A. 继续投放，等待成本自然回落</w:t>
      </w:r>
    </w:p>
    <w:p>
      <w:pPr>
        <w:pStyle w:val="text"/>
      </w:pPr>
      <w:r>
        <w:t xml:space="preserve">B. 大幅提高出价，抢高价值流量</w:t>
      </w:r>
    </w:p>
    <w:p>
      <w:pPr>
        <w:pStyle w:val="text"/>
      </w:pPr>
      <w:r>
        <w:t xml:space="preserve">C. 关停计划，复制定向和出价策略，替换 80% 素材重新测试</w:t>
      </w:r>
    </w:p>
    <w:p>
      <w:pPr>
        <w:pStyle w:val="text"/>
      </w:pPr>
      <w:r>
        <w:t xml:space="preserve">D. 缩小定向范围，仅保留核心人群</w:t>
      </w:r>
    </w:p>
    <w:p>
      <w:pPr>
        <w:pStyle w:val="text"/>
        <w:numPr>
          <w:ilvl w:val="0"/>
          <w:numId w:val="16"/>
        </w:numPr>
      </w:pPr>
      <w:r>
        <w:t xml:space="preserve">巨量本地推私域运营中，首周 “破冰” 的核心目的是？</w:t>
      </w:r>
    </w:p>
    <w:p>
      <w:pPr>
        <w:pStyle w:val="text"/>
      </w:pPr>
      <w:r>
        <w:t xml:space="preserve">A. 快速推送大量促销信息，提升首单转化率</w:t>
      </w:r>
    </w:p>
    <w:p>
      <w:pPr>
        <w:pStyle w:val="text"/>
      </w:pPr>
      <w:r>
        <w:t xml:space="preserve">B. 通过地域相关内容建立用户信任感</w:t>
      </w:r>
    </w:p>
    <w:p>
      <w:pPr>
        <w:pStyle w:val="text"/>
      </w:pPr>
      <w:r>
        <w:t xml:space="preserve">C. 引导用户转发广告至朋友圈</w:t>
      </w:r>
    </w:p>
    <w:p>
      <w:pPr>
        <w:pStyle w:val="text"/>
      </w:pPr>
      <w:r>
        <w:t xml:space="preserve">D. 收集用户隐私信息，完善画像</w:t>
      </w:r>
    </w:p>
    <w:p>
      <w:pPr>
        <w:pStyle w:val="text"/>
        <w:numPr>
          <w:ilvl w:val="0"/>
          <w:numId w:val="17"/>
        </w:numPr>
      </w:pPr>
      <w:r>
        <w:t xml:space="preserve">巨量广告账户搭建中，计划层的主要作用是？</w:t>
      </w:r>
    </w:p>
    <w:p>
      <w:pPr>
        <w:pStyle w:val="text"/>
      </w:pPr>
      <w:r>
        <w:t xml:space="preserve">A. 设置具体的出价和定向</w:t>
      </w:r>
    </w:p>
    <w:p>
      <w:pPr>
        <w:pStyle w:val="text"/>
      </w:pPr>
      <w:r>
        <w:t xml:space="preserve">B. 承载创意素材，展示广告内容</w:t>
      </w:r>
    </w:p>
    <w:p>
      <w:pPr>
        <w:pStyle w:val="text"/>
      </w:pPr>
      <w:r>
        <w:t xml:space="preserve">C. 设定投放目标和预算上限</w:t>
      </w:r>
    </w:p>
    <w:p>
      <w:pPr>
        <w:pStyle w:val="text"/>
      </w:pPr>
      <w:r>
        <w:t xml:space="preserve">D. 管理不同平台的流量分配</w:t>
      </w:r>
    </w:p>
    <w:p>
      <w:pPr>
        <w:pStyle w:val="text"/>
        <w:numPr>
          <w:ilvl w:val="0"/>
          <w:numId w:val="18"/>
        </w:numPr>
      </w:pPr>
      <w:r>
        <w:t xml:space="preserve">巨量千川 “商品标签匹配” 功能的作用是？</w:t>
      </w:r>
    </w:p>
    <w:p>
      <w:pPr>
        <w:pStyle w:val="text"/>
      </w:pPr>
      <w:r>
        <w:t xml:space="preserve">A. 自动匹配有相关需求的用户（如 “连衣裙” 匹配浏览过女装的用户）</w:t>
      </w:r>
    </w:p>
    <w:p>
      <w:pPr>
        <w:pStyle w:val="text"/>
      </w:pPr>
      <w:r>
        <w:t xml:space="preserve">B. 限制商品只能在特定时段投放</w:t>
      </w:r>
    </w:p>
    <w:p>
      <w:pPr>
        <w:pStyle w:val="text"/>
      </w:pPr>
      <w:r>
        <w:t xml:space="preserve">C. 强制用户关注品牌抖音号</w:t>
      </w:r>
    </w:p>
    <w:p>
      <w:pPr>
        <w:pStyle w:val="text"/>
      </w:pPr>
      <w:r>
        <w:t xml:space="preserve">D. 仅向历史成交用户展示</w:t>
      </w:r>
    </w:p>
    <w:p>
      <w:pPr>
        <w:pStyle w:val="text"/>
        <w:numPr>
          <w:ilvl w:val="0"/>
          <w:numId w:val="19"/>
        </w:numPr>
      </w:pPr>
      <w:r>
        <w:t xml:space="preserve">抖音直播 Feed 流投放的 “流量承接能力” 主要取决于？</w:t>
      </w:r>
    </w:p>
    <w:p>
      <w:pPr>
        <w:pStyle w:val="text"/>
      </w:pPr>
      <w:r>
        <w:t xml:space="preserve">A. 主播互动能力和直播间福利设置</w:t>
      </w:r>
    </w:p>
    <w:p>
      <w:pPr>
        <w:pStyle w:val="text"/>
      </w:pPr>
      <w:r>
        <w:t xml:space="preserve">B. 广告出价高低</w:t>
      </w:r>
    </w:p>
    <w:p>
      <w:pPr>
        <w:pStyle w:val="text"/>
      </w:pPr>
      <w:r>
        <w:t xml:space="preserve">C. 直播时长（越长承接能力越强）</w:t>
      </w:r>
    </w:p>
    <w:p>
      <w:pPr>
        <w:pStyle w:val="text"/>
      </w:pPr>
      <w:r>
        <w:t xml:space="preserve">D. 是否使用明星主播</w:t>
      </w:r>
    </w:p>
    <w:p>
      <w:pPr>
        <w:pStyle w:val="text"/>
        <w:numPr>
          <w:ilvl w:val="0"/>
          <w:numId w:val="20"/>
        </w:numPr>
      </w:pPr>
      <w:r>
        <w:t xml:space="preserve">巨量广告稳定期预算调整的正确方式是？</w:t>
      </w:r>
    </w:p>
    <w:p>
      <w:pPr>
        <w:pStyle w:val="text"/>
      </w:pPr>
      <w:r>
        <w:t xml:space="preserve">A. 当成本达标时，每天增加 10%-20% 预算</w:t>
      </w:r>
    </w:p>
    <w:p>
      <w:pPr>
        <w:pStyle w:val="text"/>
      </w:pPr>
      <w:r>
        <w:t xml:space="preserve">B. 一次性将预算翻倍，快速扩量</w:t>
      </w:r>
    </w:p>
    <w:p>
      <w:pPr>
        <w:pStyle w:val="text"/>
      </w:pPr>
      <w:r>
        <w:t xml:space="preserve">C. 无论效果如何，保持预算不变</w:t>
      </w:r>
    </w:p>
    <w:p>
      <w:pPr>
        <w:pStyle w:val="text"/>
      </w:pPr>
      <w:r>
        <w:t xml:space="preserve">D. 成本升高时，立即砍掉 50% 预算</w:t>
      </w:r>
    </w:p>
    <w:p>
      <w:pPr>
        <w:pStyle w:val="text"/>
        <w:numPr>
          <w:ilvl w:val="0"/>
          <w:numId w:val="21"/>
        </w:numPr>
      </w:pPr>
      <w:r>
        <w:t xml:space="preserve">巨量本地推私域引流的核心数据指标 “品牌人群转化率” 是指？</w:t>
      </w:r>
    </w:p>
    <w:p>
      <w:pPr>
        <w:pStyle w:val="text"/>
      </w:pPr>
      <w:r>
        <w:t xml:space="preserve">A. 私域用户总人数 ÷ 公域曝光人数</w:t>
      </w:r>
    </w:p>
    <w:p>
      <w:pPr>
        <w:pStyle w:val="text"/>
      </w:pPr>
      <w:r>
        <w:t xml:space="preserve">B. 品牌计划触达用户中最终成交的人数 ÷ 品牌计划总触达人数</w:t>
      </w:r>
    </w:p>
    <w:p>
      <w:pPr>
        <w:pStyle w:val="text"/>
      </w:pPr>
      <w:r>
        <w:t xml:space="preserve">C. 私域用户复购率 ÷ 公域用户复购率</w:t>
      </w:r>
    </w:p>
    <w:p>
      <w:pPr>
        <w:pStyle w:val="text"/>
      </w:pPr>
      <w:r>
        <w:t xml:space="preserve">D. 广告点击量 ÷ 私域添加人数</w:t>
      </w:r>
    </w:p>
    <w:p>
      <w:pPr>
        <w:pStyle w:val="Heading2"/>
      </w:pPr>
      <w:r>
        <w:t xml:space="preserve">答案及解析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解析：巨量广告定向逻辑包括基础属性（年龄、地域等）、行为兴趣（浏览、搜索行为）、自定义人群包（达摩盘标签等）。服务器稳定性属于技术问题，与定向无关，故 C 错误。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解析：巨量广告 “三层架构” 中，计划层定目标和预算，单元层设定向和出价，创意层承载具体素材（图片、视频、文案），故选 C。</w:t>
      </w:r>
    </w:p>
    <w:p>
      <w:pPr>
        <w:pStyle w:val="text"/>
        <w:numPr>
          <w:ilvl w:val="0"/>
          <w:numId w:val="22"/>
        </w:numPr>
      </w:pPr>
      <w:r>
        <w:t xml:space="preserve">答案：A</w:t>
      </w:r>
    </w:p>
    <w:p>
      <w:pPr>
        <w:pStyle w:val="text"/>
      </w:pPr>
      <w:r>
        <w:t xml:space="preserve">解析：小店随心推内嵌于抖音 APP，操作极简，支持小预算（≤5000 元 / 计划）投放，适合新手和无专业人员的团队。极速版适合有一定经验的中小商家，专业版适合预算高且需要精细化操作的团队，故选 A。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解析：冷启动期是系统学习阶段，核心是积累 20 个以上有效转化，帮助算法明确 “哪些用户会转化”。A 是稳定期目标，C 是品牌计划目标，D 是测试期目标，故选 B。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解析：衰退期信号包括成本超目标 30%、转化量下降 50%、点击率骤降（如从 3%+ 降至 1.5% 以下）。A 是稳定期特征，C 是健康信号，D 可能是起量表现，故选 B。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解析：本地推钩子需突出 “地域相关性”（如 “仅限 XX 路门店”），A 缺乏地域限制，B 是全国性活动，D 未体现私域引流，故选 C。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解析：GPM（千次观看成交金额）直接反映流量的转化质量和精准度，CTR 是点击效率，互动率是参与度，在线人数是规模指标，故选 C。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解析：千川专业版支持自定义人群、手动出价、多维度报表，适合精细化运营。A 是极速版 / 小店随心推的特点，C 错误（专业版以 PC 端为主），D 错误（专业版适合大预算），故选 B。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解析：稳定期成本波动应优先优化素材（替换 30% 低效素材），小幅调价（±5%）。A 会导致停量，B 过于激进，D 可能引入低质量流量，故选 C。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解析：本地推私域引流需缩短路径，直接跳转企微 / 社群二维码可降低流失率。A、B、D 会增加跳转步骤，降低添加率，故选 C。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解析：冷启动期应避免定向过窄（如叠加多个行为标签），否则会限制系统探索。A、B、D 均为冷启动期正确策略，故选 C。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解析：冲动消费类商品依赖 “低价 + 即时性” 刺激决策，A、C、D 适合理性决策类商品（如家电、护肤品），故选 B。</w:t>
      </w:r>
    </w:p>
    <w:p>
      <w:pPr>
        <w:pStyle w:val="text"/>
        <w:numPr>
          <w:ilvl w:val="0"/>
          <w:numId w:val="22"/>
        </w:numPr>
      </w:pPr>
      <w:r>
        <w:t xml:space="preserve">答案：A</w:t>
      </w:r>
    </w:p>
    <w:p>
      <w:pPr>
        <w:pStyle w:val="text"/>
      </w:pPr>
      <w:r>
        <w:t xml:space="preserve">解析：场景化适配指图文风格与用户场景（时段、场景）匹配，如早间用清新风格、晚间用温馨风格。B、C、D 均不符合原生性和场景化原则，故选 A。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解析：重度衰退计划应及时关停，通过 “复制 + 换素材” 快速迭代，比拯救低效计划更高效。A、B 会浪费预算，D 难以逆转衰退，故选 C。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解析：首周破冰通过地域内容（如门店实拍、周边资讯）建立信任，A 会导致用户反感，C 增加行动成本，D 侵犯隐私，故选 B。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解析：计划层主要设定投放目标（如成交、点击）、预算上限和投放时段。A 是单元层功能，B 是创意层功能，D 非计划层作用，故选 C。</w:t>
      </w:r>
    </w:p>
    <w:p>
      <w:pPr>
        <w:pStyle w:val="text"/>
        <w:numPr>
          <w:ilvl w:val="0"/>
          <w:numId w:val="22"/>
        </w:numPr>
      </w:pPr>
      <w:r>
        <w:t xml:space="preserve">答案：A</w:t>
      </w:r>
    </w:p>
    <w:p>
      <w:pPr>
        <w:pStyle w:val="text"/>
      </w:pPr>
      <w:r>
        <w:t xml:space="preserve">解析：商品标签匹配通过商品信息（如 “连衣裙”）自动匹配有相关浏览、购买行为的用户，提升定向精准度。B、C、D 均非该功能作用，故选 A。</w:t>
      </w:r>
    </w:p>
    <w:p>
      <w:pPr>
        <w:pStyle w:val="text"/>
        <w:numPr>
          <w:ilvl w:val="0"/>
          <w:numId w:val="22"/>
        </w:numPr>
      </w:pPr>
      <w:r>
        <w:t xml:space="preserve">答案：A</w:t>
      </w:r>
    </w:p>
    <w:p>
      <w:pPr>
        <w:pStyle w:val="text"/>
      </w:pPr>
      <w:r>
        <w:t xml:space="preserve">解析：流量承接能力取决于主播互动（如逼单、答疑）和福利（如限时券），与出价、时长、是否明星无直接关联，故选 A。</w:t>
      </w:r>
    </w:p>
    <w:p>
      <w:pPr>
        <w:pStyle w:val="text"/>
        <w:numPr>
          <w:ilvl w:val="0"/>
          <w:numId w:val="22"/>
        </w:numPr>
      </w:pPr>
      <w:r>
        <w:t xml:space="preserve">答案：A</w:t>
      </w:r>
    </w:p>
    <w:p>
      <w:pPr>
        <w:pStyle w:val="text"/>
      </w:pPr>
      <w:r>
        <w:t xml:space="preserve">解析：稳定期成本达标时，应梯度提预算（10%-20%/ 天），避免骤增导致流量质量下降。B、D 会破坏稳定性，C 可能错失扩量机会，故选 A。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解析：品牌人群转化率 = 品牌计划触达用户中成交人数 ÷ 品牌计划总触达人数，反映品牌曝光到转化的效率。A、C、D 公式错误，故选 B。</w:t>
      </w:r>
    </w:p>
    <w:p>
      <w:pPr>
        <w:pStyle w:val="blockquote"/>
        <w:pBdr>
          <w:left w:val="single" w:color="BBBFC4" w:sz="18" w:space="0"/>
        </w:pBdr>
      </w:pPr>
      <w:r>
        <w:t xml:space="preserve">（注：文档部分内容可能由 AI 生成）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lowerLetter"/>
      <w:lvlText w:val="%2.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lowerRoman"/>
      <w:lvlText w:val="%3.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decimal"/>
      <w:lvlText w:val="%4.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lowerLetter"/>
      <w:lvlText w:val="%5.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lowerRoman"/>
      <w:lvlText w:val="%6.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decimal"/>
      <w:lvlText w:val="%7.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lowerLetter"/>
      <w:lvlText w:val="%8.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lowerRoman"/>
      <w:lvlText w:val="%9.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decimal"/>
      <w:lvlText w:val="%10.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bullet"/>
      <w:lvlText w:val="◦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bullet"/>
      <w:lvlText w:val="▪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bullet"/>
      <w:lvlText w:val="•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bullet"/>
      <w:lvlText w:val="◦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bullet"/>
      <w:lvlText w:val="▪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bullet"/>
      <w:lvlText w:val="•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bullet"/>
      <w:lvlText w:val="◦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bullet"/>
      <w:lvlText w:val="▪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bullet"/>
      <w:lvlText w:val="•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custom"/>
      <w:lvlText w:val="☐"/>
      <w:lvlJc w:val="start"/>
      <w:pPr>
        <w:ind w:left="288" w:hanging="288"/>
      </w:pPr>
    </w:lvl>
    <w:lvl w:ilvl="1" w15:tentative="1">
      <w:start w:val="1"/>
      <w:numFmt w:val="custom"/>
      <w:lvlText w:val="☐"/>
      <w:lvlJc w:val="start"/>
      <w:pPr>
        <w:ind w:left="720" w:hanging="288"/>
      </w:pPr>
    </w:lvl>
    <w:lvl w:ilvl="2" w15:tentative="1">
      <w:start w:val="1"/>
      <w:numFmt w:val="custom"/>
      <w:lvlText w:val="☐"/>
      <w:lvlJc w:val="start"/>
      <w:pPr>
        <w:ind w:left="1152" w:hanging="288"/>
      </w:pPr>
    </w:lvl>
    <w:lvl w:ilvl="3" w15:tentative="1">
      <w:start w:val="1"/>
      <w:numFmt w:val="custom"/>
      <w:lvlText w:val="☐"/>
      <w:lvlJc w:val="start"/>
      <w:pPr>
        <w:ind w:left="1583" w:hanging="288"/>
      </w:pPr>
    </w:lvl>
    <w:lvl w:ilvl="4" w15:tentative="1">
      <w:start w:val="1"/>
      <w:numFmt w:val="custom"/>
      <w:lvlText w:val="☐"/>
      <w:lvlJc w:val="start"/>
      <w:pPr>
        <w:ind w:left="2015" w:hanging="288"/>
      </w:pPr>
    </w:lvl>
    <w:lvl w:ilvl="5" w15:tentative="1">
      <w:start w:val="1"/>
      <w:numFmt w:val="custom"/>
      <w:lvlText w:val="☐"/>
      <w:lvlJc w:val="start"/>
      <w:pPr>
        <w:ind w:left="2448" w:hanging="288"/>
      </w:pPr>
    </w:lvl>
    <w:lvl w:ilvl="6" w15:tentative="1">
      <w:start w:val="1"/>
      <w:numFmt w:val="custom"/>
      <w:lvlText w:val="☐"/>
      <w:lvlJc w:val="start"/>
      <w:pPr>
        <w:ind w:left="2879" w:hanging="288"/>
      </w:pPr>
    </w:lvl>
    <w:lvl w:ilvl="7" w15:tentative="1">
      <w:start w:val="1"/>
      <w:numFmt w:val="custom"/>
      <w:lvlText w:val="☐"/>
      <w:lvlJc w:val="start"/>
      <w:pPr>
        <w:ind w:left="3312" w:hanging="288"/>
      </w:pPr>
    </w:lvl>
    <w:lvl w:ilvl="8" w15:tentative="1">
      <w:start w:val="1"/>
      <w:numFmt w:val="custom"/>
      <w:lvlText w:val="☐"/>
      <w:lvlJc w:val="start"/>
      <w:pPr>
        <w:ind w:left="3744" w:hanging="288"/>
      </w:pPr>
    </w:lvl>
    <w:lvl w:ilvl="9" w15:tentative="1">
      <w:start w:val="1"/>
      <w:numFmt w:val="custom"/>
      <w:lvlText w:val="☐"/>
      <w:lvlJc w:val="start"/>
      <w:pPr>
        <w:ind w:left="41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custom"/>
      <w:lvlText w:val="☑"/>
      <w:lvlJc w:val="start"/>
      <w:pPr>
        <w:ind w:left="288" w:hanging="288"/>
      </w:pPr>
    </w:lvl>
    <w:lvl w:ilvl="1" w15:tentative="1">
      <w:start w:val="1"/>
      <w:numFmt w:val="custom"/>
      <w:lvlText w:val="☑"/>
      <w:lvlJc w:val="start"/>
      <w:pPr>
        <w:ind w:left="720" w:hanging="288"/>
      </w:pPr>
    </w:lvl>
    <w:lvl w:ilvl="2" w15:tentative="1">
      <w:start w:val="1"/>
      <w:numFmt w:val="custom"/>
      <w:lvlText w:val="☑"/>
      <w:lvlJc w:val="start"/>
      <w:pPr>
        <w:ind w:left="1152" w:hanging="288"/>
      </w:pPr>
    </w:lvl>
    <w:lvl w:ilvl="3" w15:tentative="1">
      <w:start w:val="1"/>
      <w:numFmt w:val="custom"/>
      <w:lvlText w:val="☑"/>
      <w:lvlJc w:val="start"/>
      <w:pPr>
        <w:ind w:left="1583" w:hanging="288"/>
      </w:pPr>
    </w:lvl>
    <w:lvl w:ilvl="4" w15:tentative="1">
      <w:start w:val="1"/>
      <w:numFmt w:val="custom"/>
      <w:lvlText w:val="☑"/>
      <w:lvlJc w:val="start"/>
      <w:pPr>
        <w:ind w:left="2015" w:hanging="288"/>
      </w:pPr>
    </w:lvl>
    <w:lvl w:ilvl="5" w15:tentative="1">
      <w:start w:val="1"/>
      <w:numFmt w:val="custom"/>
      <w:lvlText w:val="☑"/>
      <w:lvlJc w:val="start"/>
      <w:pPr>
        <w:ind w:left="2448" w:hanging="288"/>
      </w:pPr>
    </w:lvl>
    <w:lvl w:ilvl="6" w15:tentative="1">
      <w:start w:val="1"/>
      <w:numFmt w:val="custom"/>
      <w:lvlText w:val="☑"/>
      <w:lvlJc w:val="start"/>
      <w:pPr>
        <w:ind w:left="2879" w:hanging="288"/>
      </w:pPr>
    </w:lvl>
    <w:lvl w:ilvl="7" w15:tentative="1">
      <w:start w:val="1"/>
      <w:numFmt w:val="custom"/>
      <w:lvlText w:val="☑"/>
      <w:lvlJc w:val="start"/>
      <w:pPr>
        <w:ind w:left="3312" w:hanging="288"/>
      </w:pPr>
    </w:lvl>
    <w:lvl w:ilvl="8" w15:tentative="1">
      <w:start w:val="1"/>
      <w:numFmt w:val="custom"/>
      <w:lvlText w:val="☑"/>
      <w:lvlJc w:val="start"/>
      <w:pPr>
        <w:ind w:left="3744" w:hanging="288"/>
      </w:pPr>
    </w:lvl>
    <w:lvl w:ilvl="9" w15:tentative="1">
      <w:start w:val="1"/>
      <w:numFmt w:val="custom"/>
      <w:lvlText w:val="☑"/>
      <w:lvlJc w:val="start"/>
      <w:pPr>
        <w:ind w:left="41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before="480" w:after="480" w:line="288" w:lineRule="auto"/>
      <w:ind w:left="0"/>
    </w:pPr>
    <w:rPr>
      <w:b/>
      <w:bCs/>
      <w:sz w:val="52"/>
      <w:szCs w:val="52"/>
      <w:rFonts w:ascii="Arial" w:hAnsi="Arial" w:eastAsia="等线" w:cs="Arial"/>
    </w:rPr>
  </w:style>
  <w:style w:type="paragraph" w:styleId="Heading1">
    <w:name w:val="Heading 1"/>
    <w:basedOn w:val="Normal"/>
    <w:next w:val="Normal"/>
    <w:qFormat/>
    <w:pPr>
      <w:spacing w:before="380" w:after="140" w:line="288" w:lineRule="auto"/>
      <w:ind w:left="0"/>
      <w:jc w:val="left"/>
      <w:outlineLvl w:val="0"/>
    </w:pPr>
    <w:rPr>
      <w:b/>
      <w:bCs/>
      <w:sz w:val="36"/>
      <w:szCs w:val="36"/>
      <w:rFonts w:ascii="Arial" w:hAnsi="Arial" w:eastAsia="等线" w:cs="Arial"/>
    </w:rPr>
  </w:style>
  <w:style w:type="paragraph" w:styleId="Heading2">
    <w:name w:val="Heading 2"/>
    <w:basedOn w:val="Normal"/>
    <w:next w:val="Normal"/>
    <w:qFormat/>
    <w:pPr>
      <w:spacing w:before="320" w:after="120" w:line="288" w:lineRule="auto"/>
      <w:ind w:left="0"/>
      <w:jc w:val="left"/>
      <w:outlineLvl w:val="1"/>
    </w:pPr>
    <w:rPr>
      <w:b/>
      <w:bCs/>
      <w:sz w:val="32"/>
      <w:szCs w:val="32"/>
      <w:rFonts w:ascii="Arial" w:hAnsi="Arial" w:eastAsia="等线" w:cs="Arial"/>
    </w:rPr>
  </w:style>
  <w:style w:type="paragraph" w:styleId="Heading3">
    <w:name w:val="Heading 3"/>
    <w:basedOn w:val="Normal"/>
    <w:next w:val="Normal"/>
    <w:qFormat/>
    <w:pPr>
      <w:spacing w:before="300" w:after="120" w:line="288" w:lineRule="auto"/>
      <w:ind w:left="0"/>
      <w:jc w:val="left"/>
      <w:outlineLvl w:val="2"/>
    </w:pPr>
    <w:rPr>
      <w:b/>
      <w:bCs/>
      <w:sz w:val="30"/>
      <w:szCs w:val="30"/>
      <w:rFonts w:ascii="Arial" w:hAnsi="Arial" w:eastAsia="等线" w:cs="Arial"/>
    </w:rPr>
  </w:style>
  <w:style w:type="paragraph" w:styleId="Heading4">
    <w:name w:val="Heading 4"/>
    <w:basedOn w:val="Normal"/>
    <w:next w:val="Normal"/>
    <w:qFormat/>
    <w:pPr>
      <w:spacing w:before="260" w:after="120" w:line="288" w:lineRule="auto"/>
      <w:ind w:left="0"/>
      <w:jc w:val="left"/>
      <w:outlineLvl w:val="3"/>
    </w:pPr>
    <w:rPr>
      <w:b/>
      <w:bCs/>
      <w:sz w:val="28"/>
      <w:szCs w:val="28"/>
      <w:rFonts w:ascii="Arial" w:hAnsi="Arial" w:eastAsia="等线" w:cs="Arial"/>
    </w:rPr>
  </w:style>
  <w:style w:type="paragraph" w:styleId="Heading5">
    <w:name w:val="Heading 5"/>
    <w:basedOn w:val="Normal"/>
    <w:next w:val="Normal"/>
    <w:qFormat/>
    <w:pPr>
      <w:spacing w:before="240" w:after="120" w:line="288" w:lineRule="auto"/>
      <w:ind w:left="0"/>
      <w:jc w:val="left"/>
      <w:outlineLvl w:val="4"/>
    </w:pPr>
    <w:rPr>
      <w:b/>
      <w:bCs/>
      <w:sz w:val="24"/>
      <w:szCs w:val="24"/>
      <w:rFonts w:ascii="Arial" w:hAnsi="Arial" w:eastAsia="等线" w:cs="Arial"/>
    </w:rPr>
  </w:style>
  <w:style w:type="paragraph" w:styleId="Heading6">
    <w:name w:val="Heading 6"/>
    <w:basedOn w:val="Normal"/>
    <w:next w:val="Normal"/>
    <w:qFormat/>
    <w:pPr>
      <w:spacing w:before="240" w:after="120" w:line="288" w:lineRule="auto"/>
      <w:ind w:left="0"/>
      <w:jc w:val="left"/>
      <w:outlineLvl w:val="5"/>
    </w:pPr>
    <w:rPr>
      <w:b/>
      <w:bCs/>
      <w:sz w:val="24"/>
      <w:szCs w:val="24"/>
      <w:rFonts w:ascii="Arial" w:hAnsi="Arial" w:eastAsia="等线" w:cs="Arial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ext">
    <w:pPr>
      <w:spacing w:before="120" w:after="120" w:line="288" w:lineRule="auto"/>
      <w:ind w:left="0"/>
      <w:jc w:val="left"/>
    </w:pPr>
    <w:rPr>
      <w:sz w:val="22"/>
      <w:szCs w:val="22"/>
      <w:rFonts w:ascii="Arial" w:hAnsi="Arial" w:eastAsia="等线" w:cs="Arial"/>
    </w:rPr>
  </w:style>
  <w:style w:type="paragraph" w:styleId="blockquote">
    <w:pPr>
      <w:spacing w:before="120" w:after="120" w:line="288" w:lineRule="auto"/>
      <w:ind w:left="0"/>
      <w:jc w:val="left"/>
    </w:pPr>
    <w:rPr>
      <w:color w:val="8F959E"/>
      <w:sz w:val="22"/>
      <w:szCs w:val="22"/>
      <w:rFonts w:ascii="Arial" w:hAnsi="Arial" w:eastAsia="等线" w:cs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2025-08-03T00:24:25.964Z</dcterms:created>
  <dcterms:modified xsi:type="dcterms:W3CDTF">2025-08-03T00:24:25.964Z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