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智能优化篇章测试题（20 题）</w:t>
      </w:r>
    </w:p>
    <w:p>
      <w:pPr>
        <w:pStyle w:val="text"/>
        <w:numPr>
          <w:ilvl w:val="0"/>
          <w:numId w:val="2"/>
        </w:numPr>
      </w:pPr>
      <w:r>
        <w:t xml:space="preserve">动态词包的核心功能是通过什么实现 “千人千面” 的精准表达？</w:t>
      </w:r>
    </w:p>
    <w:p>
      <w:pPr>
        <w:pStyle w:val="text"/>
      </w:pPr>
      <w:r>
        <w:t xml:space="preserve">A. 人工手动调整创意</w:t>
      </w:r>
    </w:p>
    <w:p>
      <w:pPr>
        <w:pStyle w:val="text"/>
      </w:pPr>
      <w:r>
        <w:t xml:space="preserve">B. 基于用户标签的个性化内容匹配</w:t>
      </w:r>
    </w:p>
    <w:p>
      <w:pPr>
        <w:pStyle w:val="text"/>
      </w:pPr>
      <w:r>
        <w:t xml:space="preserve">C. 固定词汇的重复使用</w:t>
      </w:r>
    </w:p>
    <w:p>
      <w:pPr>
        <w:pStyle w:val="text"/>
      </w:pPr>
      <w:r>
        <w:t xml:space="preserve">D. 随机替换关键词</w:t>
      </w:r>
    </w:p>
    <w:p>
      <w:pPr>
        <w:pStyle w:val="text"/>
        <w:numPr>
          <w:ilvl w:val="0"/>
          <w:numId w:val="2"/>
        </w:numPr>
      </w:pPr>
      <w:r>
        <w:t xml:space="preserve">腾讯一键起量功能最适合在哪个阶段使用？</w:t>
      </w:r>
    </w:p>
    <w:p>
      <w:pPr>
        <w:pStyle w:val="text"/>
      </w:pPr>
      <w:r>
        <w:t xml:space="preserve">A. 广告组衰退期</w:t>
      </w:r>
    </w:p>
    <w:p>
      <w:pPr>
        <w:pStyle w:val="text"/>
      </w:pPr>
      <w:r>
        <w:t xml:space="preserve">B. 账户预算不足时</w:t>
      </w:r>
    </w:p>
    <w:p>
      <w:pPr>
        <w:pStyle w:val="text"/>
      </w:pPr>
      <w:r>
        <w:t xml:space="preserve">C. 素材单一且未测试时</w:t>
      </w:r>
    </w:p>
    <w:p>
      <w:pPr>
        <w:pStyle w:val="text"/>
      </w:pPr>
      <w:r>
        <w:t xml:space="preserve">D. 定向过窄导致流量池过小时</w:t>
      </w:r>
    </w:p>
    <w:p>
      <w:pPr>
        <w:pStyle w:val="text"/>
        <w:numPr>
          <w:ilvl w:val="0"/>
          <w:numId w:val="2"/>
        </w:numPr>
      </w:pPr>
      <w:r>
        <w:t xml:space="preserve">DMP 数据管理平台的核心价值在于？</w:t>
      </w:r>
    </w:p>
    <w:p>
      <w:pPr>
        <w:pStyle w:val="text"/>
      </w:pPr>
      <w:r>
        <w:t xml:space="preserve">A. 提升广告曝光量</w:t>
      </w:r>
    </w:p>
    <w:p>
      <w:pPr>
        <w:pStyle w:val="text"/>
      </w:pPr>
      <w:r>
        <w:t xml:space="preserve">B. 让数据成为可复用的资产</w:t>
      </w:r>
    </w:p>
    <w:p>
      <w:pPr>
        <w:pStyle w:val="text"/>
      </w:pPr>
      <w:r>
        <w:t xml:space="preserve">C. 降低素材制作成本</w:t>
      </w:r>
    </w:p>
    <w:p>
      <w:pPr>
        <w:pStyle w:val="text"/>
      </w:pPr>
      <w:r>
        <w:t xml:space="preserve">D. 缩短广告审核时间</w:t>
      </w:r>
    </w:p>
    <w:p>
      <w:pPr>
        <w:pStyle w:val="text"/>
        <w:numPr>
          <w:ilvl w:val="0"/>
          <w:numId w:val="2"/>
        </w:numPr>
      </w:pPr>
      <w:r>
        <w:t xml:space="preserve">巨量引擎的 oCPM 出价类型的核心目标是？</w:t>
      </w:r>
    </w:p>
    <w:p>
      <w:pPr>
        <w:pStyle w:val="text"/>
      </w:pPr>
      <w:r>
        <w:t xml:space="preserve">A. 严格控制成本波动，优先保证稳定性</w:t>
      </w:r>
    </w:p>
    <w:p>
      <w:pPr>
        <w:pStyle w:val="text"/>
      </w:pPr>
      <w:r>
        <w:t xml:space="preserve">B. 在控制转化成本的前提下获取最大流量规模</w:t>
      </w:r>
    </w:p>
    <w:p>
      <w:pPr>
        <w:pStyle w:val="text"/>
      </w:pPr>
      <w:r>
        <w:t xml:space="preserve">C. 按转化结果计费，零学习期</w:t>
      </w:r>
    </w:p>
    <w:p>
      <w:pPr>
        <w:pStyle w:val="text"/>
      </w:pPr>
      <w:r>
        <w:t xml:space="preserve">D. 以 ROI 为核心目标优化利润</w:t>
      </w:r>
    </w:p>
    <w:p>
      <w:pPr>
        <w:pStyle w:val="text"/>
        <w:numPr>
          <w:ilvl w:val="0"/>
          <w:numId w:val="2"/>
        </w:numPr>
      </w:pPr>
      <w:r>
        <w:t xml:space="preserve">广告学习期内，若连续几天无转化会显著增加失败风险？</w:t>
      </w:r>
    </w:p>
    <w:p>
      <w:pPr>
        <w:pStyle w:val="text"/>
      </w:pPr>
      <w:r>
        <w:t xml:space="preserve">A. 1 天</w:t>
      </w:r>
    </w:p>
    <w:p>
      <w:pPr>
        <w:pStyle w:val="text"/>
      </w:pPr>
      <w:r>
        <w:t xml:space="preserve">B. 2 天</w:t>
      </w:r>
    </w:p>
    <w:p>
      <w:pPr>
        <w:pStyle w:val="text"/>
      </w:pPr>
      <w:r>
        <w:t xml:space="preserve">C. 3 天</w:t>
      </w:r>
    </w:p>
    <w:p>
      <w:pPr>
        <w:pStyle w:val="text"/>
      </w:pPr>
      <w:r>
        <w:t xml:space="preserve">D. 5 天</w:t>
      </w:r>
    </w:p>
    <w:p>
      <w:pPr>
        <w:pStyle w:val="text"/>
        <w:numPr>
          <w:ilvl w:val="0"/>
          <w:numId w:val="2"/>
        </w:numPr>
      </w:pPr>
      <w:r>
        <w:t xml:space="preserve">巨量广告转化成本保障机制中，学习期成本保障的赔付阈值是实际转化成本超过目标成本的多少？</w:t>
      </w:r>
    </w:p>
    <w:p>
      <w:pPr>
        <w:pStyle w:val="text"/>
      </w:pPr>
      <w:r>
        <w:t xml:space="preserve">A. 10%</w:t>
      </w:r>
    </w:p>
    <w:p>
      <w:pPr>
        <w:pStyle w:val="text"/>
      </w:pPr>
      <w:r>
        <w:t xml:space="preserve">B. 20%</w:t>
      </w:r>
    </w:p>
    <w:p>
      <w:pPr>
        <w:pStyle w:val="text"/>
      </w:pPr>
      <w:r>
        <w:t xml:space="preserve">C. 50%</w:t>
      </w:r>
    </w:p>
    <w:p>
      <w:pPr>
        <w:pStyle w:val="text"/>
      </w:pPr>
      <w:r>
        <w:t xml:space="preserve">D. 100%</w:t>
      </w:r>
    </w:p>
    <w:p>
      <w:pPr>
        <w:pStyle w:val="text"/>
        <w:numPr>
          <w:ilvl w:val="0"/>
          <w:numId w:val="2"/>
        </w:numPr>
      </w:pPr>
      <w:r>
        <w:t xml:space="preserve">定向关键词包构建时，按 “意图强度” 分层，其中 “转化词” 对应的用户阶段是？</w:t>
      </w:r>
    </w:p>
    <w:p>
      <w:pPr>
        <w:pStyle w:val="text"/>
      </w:pPr>
      <w:r>
        <w:t xml:space="preserve">A. 认知阶段</w:t>
      </w:r>
    </w:p>
    <w:p>
      <w:pPr>
        <w:pStyle w:val="text"/>
      </w:pPr>
      <w:r>
        <w:t xml:space="preserve">B. 考虑阶段</w:t>
      </w:r>
    </w:p>
    <w:p>
      <w:pPr>
        <w:pStyle w:val="text"/>
      </w:pPr>
      <w:r>
        <w:t xml:space="preserve">C. 决策阶段</w:t>
      </w:r>
    </w:p>
    <w:p>
      <w:pPr>
        <w:pStyle w:val="text"/>
      </w:pPr>
      <w:r>
        <w:t xml:space="preserve">D. 留存阶段</w:t>
      </w:r>
    </w:p>
    <w:p>
      <w:pPr>
        <w:pStyle w:val="text"/>
        <w:numPr>
          <w:ilvl w:val="0"/>
          <w:numId w:val="2"/>
        </w:numPr>
      </w:pPr>
      <w:r>
        <w:t xml:space="preserve">腾讯一键起量 Pro 版本相比普通版，最大的优势是？</w:t>
      </w:r>
    </w:p>
    <w:p>
      <w:pPr>
        <w:pStyle w:val="text"/>
      </w:pPr>
      <w:r>
        <w:t xml:space="preserve">A. 完全免费使用</w:t>
      </w:r>
    </w:p>
    <w:p>
      <w:pPr>
        <w:pStyle w:val="text"/>
      </w:pPr>
      <w:r>
        <w:t xml:space="preserve">B. 起量成功率从 30% 提升至 85%</w:t>
      </w:r>
    </w:p>
    <w:p>
      <w:pPr>
        <w:pStyle w:val="text"/>
      </w:pPr>
      <w:r>
        <w:t xml:space="preserve">C. 无需任何数据基础即可启用</w:t>
      </w:r>
    </w:p>
    <w:p>
      <w:pPr>
        <w:pStyle w:val="text"/>
      </w:pPr>
      <w:r>
        <w:t xml:space="preserve">D. 仅支持手动出价模式</w:t>
      </w:r>
    </w:p>
    <w:p>
      <w:pPr>
        <w:pStyle w:val="text"/>
        <w:numPr>
          <w:ilvl w:val="0"/>
          <w:numId w:val="2"/>
        </w:numPr>
      </w:pPr>
      <w:r>
        <w:t xml:space="preserve">DMP 人群包创建时，拉新目标的标签组合应侧重？</w:t>
      </w:r>
    </w:p>
    <w:p>
      <w:pPr>
        <w:pStyle w:val="text"/>
      </w:pPr>
      <w:r>
        <w:t xml:space="preserve">A. 历史转化用户 + 高消费能力</w:t>
      </w:r>
    </w:p>
    <w:p>
      <w:pPr>
        <w:pStyle w:val="text"/>
      </w:pPr>
      <w:r>
        <w:t xml:space="preserve">B. 潜在兴趣人群 + 排除已转化用户</w:t>
      </w:r>
    </w:p>
    <w:p>
      <w:pPr>
        <w:pStyle w:val="text"/>
      </w:pPr>
      <w:r>
        <w:t xml:space="preserve">C. 沉睡用户 + 近期无互动</w:t>
      </w:r>
    </w:p>
    <w:p>
      <w:pPr>
        <w:pStyle w:val="text"/>
      </w:pPr>
      <w:r>
        <w:t xml:space="preserve">D. 复购用户 + 高频活跃</w:t>
      </w:r>
    </w:p>
    <w:p>
      <w:pPr>
        <w:pStyle w:val="text"/>
        <w:numPr>
          <w:ilvl w:val="0"/>
          <w:numId w:val="2"/>
        </w:numPr>
      </w:pPr>
      <w:r>
        <w:t xml:space="preserve">巨量引擎自动出价中，MaxROI 类型需要接入什么关键数据？</w:t>
      </w:r>
    </w:p>
    <w:p>
      <w:pPr>
        <w:pStyle w:val="text"/>
      </w:pPr>
      <w:r>
        <w:t xml:space="preserve">A. 用户年龄性别标签</w:t>
      </w:r>
    </w:p>
    <w:p>
      <w:pPr>
        <w:pStyle w:val="text"/>
      </w:pPr>
      <w:r>
        <w:t xml:space="preserve">B. 转化价值数据（如订单金额）</w:t>
      </w:r>
    </w:p>
    <w:p>
      <w:pPr>
        <w:pStyle w:val="text"/>
      </w:pPr>
      <w:r>
        <w:t xml:space="preserve">C. 素材点击率数据</w:t>
      </w:r>
    </w:p>
    <w:p>
      <w:pPr>
        <w:pStyle w:val="text"/>
      </w:pPr>
      <w:r>
        <w:t xml:space="preserve">D. 落地页跳出率数据</w:t>
      </w:r>
    </w:p>
    <w:p>
      <w:pPr>
        <w:pStyle w:val="text"/>
        <w:numPr>
          <w:ilvl w:val="0"/>
          <w:numId w:val="2"/>
        </w:numPr>
      </w:pPr>
      <w:r>
        <w:t xml:space="preserve">广告学习期的核心任务是积累足够的？</w:t>
      </w:r>
    </w:p>
    <w:p>
      <w:pPr>
        <w:pStyle w:val="text"/>
      </w:pPr>
      <w:r>
        <w:t xml:space="preserve">A. 曝光量</w:t>
      </w:r>
    </w:p>
    <w:p>
      <w:pPr>
        <w:pStyle w:val="text"/>
      </w:pPr>
      <w:r>
        <w:t xml:space="preserve">B. 点击量</w:t>
      </w:r>
    </w:p>
    <w:p>
      <w:pPr>
        <w:pStyle w:val="text"/>
      </w:pPr>
      <w:r>
        <w:t xml:space="preserve">C. 有效转化样本</w:t>
      </w:r>
    </w:p>
    <w:p>
      <w:pPr>
        <w:pStyle w:val="text"/>
      </w:pPr>
      <w:r>
        <w:t xml:space="preserve">D. 评论互动量</w:t>
      </w:r>
    </w:p>
    <w:p>
      <w:pPr>
        <w:pStyle w:val="text"/>
        <w:numPr>
          <w:ilvl w:val="0"/>
          <w:numId w:val="2"/>
        </w:numPr>
      </w:pPr>
      <w:r>
        <w:t xml:space="preserve">动态词包在巨量引擎（抖音 / 今日头条）平台最适合结合哪种标签使用？</w:t>
      </w:r>
    </w:p>
    <w:p>
      <w:pPr>
        <w:pStyle w:val="text"/>
      </w:pPr>
      <w:r>
        <w:t xml:space="preserve">A. 社交关系标签</w:t>
      </w:r>
    </w:p>
    <w:p>
      <w:pPr>
        <w:pStyle w:val="text"/>
      </w:pPr>
      <w:r>
        <w:t xml:space="preserve">B. 行为兴趣标签</w:t>
      </w:r>
    </w:p>
    <w:p>
      <w:pPr>
        <w:pStyle w:val="text"/>
      </w:pPr>
      <w:r>
        <w:t xml:space="preserve">C. 企业资质标签</w:t>
      </w:r>
    </w:p>
    <w:p>
      <w:pPr>
        <w:pStyle w:val="text"/>
      </w:pPr>
      <w:r>
        <w:t xml:space="preserve">D. 历史订单标签</w:t>
      </w:r>
    </w:p>
    <w:p>
      <w:pPr>
        <w:pStyle w:val="text"/>
        <w:numPr>
          <w:ilvl w:val="0"/>
          <w:numId w:val="2"/>
        </w:numPr>
      </w:pPr>
      <w:r>
        <w:t xml:space="preserve">腾讯一键起量的预算设置建议为？</w:t>
      </w:r>
    </w:p>
    <w:p>
      <w:pPr>
        <w:pStyle w:val="text"/>
      </w:pPr>
      <w:r>
        <w:t xml:space="preserve">A. 出价 ×5 倍</w:t>
      </w:r>
    </w:p>
    <w:p>
      <w:pPr>
        <w:pStyle w:val="text"/>
      </w:pPr>
      <w:r>
        <w:t xml:space="preserve">B. 出价 ×10 倍（单目标模式）</w:t>
      </w:r>
    </w:p>
    <w:p>
      <w:pPr>
        <w:pStyle w:val="text"/>
      </w:pPr>
      <w:r>
        <w:t xml:space="preserve">C. 出价 ×20 倍</w:t>
      </w:r>
    </w:p>
    <w:p>
      <w:pPr>
        <w:pStyle w:val="text"/>
      </w:pPr>
      <w:r>
        <w:t xml:space="preserve">D. 固定 1000 元不变</w:t>
      </w:r>
    </w:p>
    <w:p>
      <w:pPr>
        <w:pStyle w:val="text"/>
        <w:numPr>
          <w:ilvl w:val="0"/>
          <w:numId w:val="2"/>
        </w:numPr>
      </w:pPr>
      <w:r>
        <w:t xml:space="preserve">DMP 人群包运营中，为避免内部竞争，不同人群包的重叠度应控制在多少以下？</w:t>
      </w:r>
    </w:p>
    <w:p>
      <w:pPr>
        <w:pStyle w:val="text"/>
      </w:pPr>
      <w:r>
        <w:t xml:space="preserve">A. 20%</w:t>
      </w:r>
    </w:p>
    <w:p>
      <w:pPr>
        <w:pStyle w:val="text"/>
      </w:pPr>
      <w:r>
        <w:t xml:space="preserve">B. 30%</w:t>
      </w:r>
    </w:p>
    <w:p>
      <w:pPr>
        <w:pStyle w:val="text"/>
      </w:pPr>
      <w:r>
        <w:t xml:space="preserve">C. 50%</w:t>
      </w:r>
    </w:p>
    <w:p>
      <w:pPr>
        <w:pStyle w:val="text"/>
      </w:pPr>
      <w:r>
        <w:t xml:space="preserve">D. 80%</w:t>
      </w:r>
    </w:p>
    <w:p>
      <w:pPr>
        <w:pStyle w:val="text"/>
        <w:numPr>
          <w:ilvl w:val="0"/>
          <w:numId w:val="2"/>
        </w:numPr>
      </w:pPr>
      <w:r>
        <w:t xml:space="preserve">巨量引擎 oCPC 出价的第二阶段与 oCPM 相比，最大差异是？</w:t>
      </w:r>
    </w:p>
    <w:p>
      <w:pPr>
        <w:pStyle w:val="text"/>
      </w:pPr>
      <w:r>
        <w:t xml:space="preserve">A. 完全不支持成本保障</w:t>
      </w:r>
    </w:p>
    <w:p>
      <w:pPr>
        <w:pStyle w:val="text"/>
      </w:pPr>
      <w:r>
        <w:t xml:space="preserve">B. 成本波动更小（通常 ±10%）</w:t>
      </w:r>
    </w:p>
    <w:p>
      <w:pPr>
        <w:pStyle w:val="text"/>
      </w:pPr>
      <w:r>
        <w:t xml:space="preserve">C. 无需任何转化数据即可启用</w:t>
      </w:r>
    </w:p>
    <w:p>
      <w:pPr>
        <w:pStyle w:val="text"/>
      </w:pPr>
      <w:r>
        <w:t xml:space="preserve">D. 仅按曝光计费</w:t>
      </w:r>
    </w:p>
    <w:p>
      <w:pPr>
        <w:pStyle w:val="text"/>
        <w:numPr>
          <w:ilvl w:val="0"/>
          <w:numId w:val="2"/>
        </w:numPr>
      </w:pPr>
      <w:r>
        <w:t xml:space="preserve">广告学习期内，以下哪种操作会导致保障机制失效？</w:t>
      </w:r>
    </w:p>
    <w:p>
      <w:pPr>
        <w:pStyle w:val="text"/>
      </w:pPr>
      <w:r>
        <w:t xml:space="preserve">A. 轻微调整预算（幅度≤10%）</w:t>
      </w:r>
    </w:p>
    <w:p>
      <w:pPr>
        <w:pStyle w:val="text"/>
      </w:pPr>
      <w:r>
        <w:t xml:space="preserve">B. 更换部分素材（保留 1 套初始素材）</w:t>
      </w:r>
    </w:p>
    <w:p>
      <w:pPr>
        <w:pStyle w:val="text"/>
      </w:pPr>
      <w:r>
        <w:t xml:space="preserve">C. 学习期内调整目标成本 3 次</w:t>
      </w:r>
    </w:p>
    <w:p>
      <w:pPr>
        <w:pStyle w:val="text"/>
      </w:pPr>
      <w:r>
        <w:t xml:space="preserve">D. 保持定向不变</w:t>
      </w:r>
    </w:p>
    <w:p>
      <w:pPr>
        <w:pStyle w:val="text"/>
        <w:numPr>
          <w:ilvl w:val="0"/>
          <w:numId w:val="2"/>
        </w:numPr>
      </w:pPr>
      <w:r>
        <w:t xml:space="preserve">定向关键词包的 “四象限法” 中，“高搜索量 + 低转化” 的词汇应如何处理？</w:t>
      </w:r>
    </w:p>
    <w:p>
      <w:pPr>
        <w:pStyle w:val="text"/>
      </w:pPr>
      <w:r>
        <w:t xml:space="preserve">A. 重点投放，提高出价</w:t>
      </w:r>
    </w:p>
    <w:p>
      <w:pPr>
        <w:pStyle w:val="text"/>
      </w:pPr>
      <w:r>
        <w:t xml:space="preserve">B. 保留并拓展同义表达</w:t>
      </w:r>
    </w:p>
    <w:p>
      <w:pPr>
        <w:pStyle w:val="text"/>
      </w:pPr>
      <w:r>
        <w:t xml:space="preserve">C. 优化后仍无效则剔除</w:t>
      </w:r>
    </w:p>
    <w:p>
      <w:pPr>
        <w:pStyle w:val="text"/>
      </w:pPr>
      <w:r>
        <w:t xml:space="preserve">D. 直接删除</w:t>
      </w:r>
    </w:p>
    <w:p>
      <w:pPr>
        <w:pStyle w:val="text"/>
        <w:numPr>
          <w:ilvl w:val="0"/>
          <w:numId w:val="2"/>
        </w:numPr>
      </w:pPr>
      <w:r>
        <w:t xml:space="preserve">腾讯一键起量 Pro 版本的 “保本模式” 可确保起量期成本波动不超过？</w:t>
      </w:r>
    </w:p>
    <w:p>
      <w:pPr>
        <w:pStyle w:val="text"/>
      </w:pPr>
      <w:r>
        <w:t xml:space="preserve">A. 10%</w:t>
      </w:r>
    </w:p>
    <w:p>
      <w:pPr>
        <w:pStyle w:val="text"/>
      </w:pPr>
      <w:r>
        <w:t xml:space="preserve">B. 15%</w:t>
      </w:r>
    </w:p>
    <w:p>
      <w:pPr>
        <w:pStyle w:val="text"/>
      </w:pPr>
      <w:r>
        <w:t xml:space="preserve">C. 20%</w:t>
      </w:r>
    </w:p>
    <w:p>
      <w:pPr>
        <w:pStyle w:val="text"/>
      </w:pPr>
      <w:r>
        <w:t xml:space="preserve">D. 30%</w:t>
      </w:r>
    </w:p>
    <w:p>
      <w:pPr>
        <w:pStyle w:val="text"/>
        <w:numPr>
          <w:ilvl w:val="0"/>
          <w:numId w:val="2"/>
        </w:numPr>
      </w:pPr>
      <w:r>
        <w:t xml:space="preserve">DMP 人群包的 “三级标签体系” 不包括以下哪个层级？</w:t>
      </w:r>
    </w:p>
    <w:p>
      <w:pPr>
        <w:pStyle w:val="text"/>
      </w:pPr>
      <w:r>
        <w:t xml:space="preserve">A. 一级标签（如 “行为”）</w:t>
      </w:r>
    </w:p>
    <w:p>
      <w:pPr>
        <w:pStyle w:val="text"/>
      </w:pPr>
      <w:r>
        <w:t xml:space="preserve">B. 二级标签（如 “电商行为”）</w:t>
      </w:r>
    </w:p>
    <w:p>
      <w:pPr>
        <w:pStyle w:val="text"/>
      </w:pPr>
      <w:r>
        <w:t xml:space="preserve">C. 三级标签（如 “浏览未购买”）</w:t>
      </w:r>
    </w:p>
    <w:p>
      <w:pPr>
        <w:pStyle w:val="text"/>
      </w:pPr>
      <w:r>
        <w:t xml:space="preserve">D. 四级标签（如 “浏览未购买的女性用户”）</w:t>
      </w:r>
    </w:p>
    <w:p>
      <w:pPr>
        <w:pStyle w:val="text"/>
        <w:numPr>
          <w:ilvl w:val="0"/>
          <w:numId w:val="2"/>
        </w:numPr>
      </w:pPr>
      <w:r>
        <w:t xml:space="preserve">巨量广告长期成本保障的赔付比例是？</w:t>
      </w:r>
    </w:p>
    <w:p>
      <w:pPr>
        <w:pStyle w:val="text"/>
      </w:pPr>
      <w:r>
        <w:t xml:space="preserve">A. 超出部分的 30%</w:t>
      </w:r>
    </w:p>
    <w:p>
      <w:pPr>
        <w:pStyle w:val="text"/>
      </w:pPr>
      <w:r>
        <w:t xml:space="preserve">B. 超出部分的 50%</w:t>
      </w:r>
    </w:p>
    <w:p>
      <w:pPr>
        <w:pStyle w:val="text"/>
      </w:pPr>
      <w:r>
        <w:t xml:space="preserve">C. 全额赔付</w:t>
      </w:r>
    </w:p>
    <w:p>
      <w:pPr>
        <w:pStyle w:val="text"/>
      </w:pPr>
      <w:r>
        <w:t xml:space="preserve">D. 不赔付</w:t>
      </w:r>
    </w:p>
    <w:p>
      <w:pPr>
        <w:pStyle w:val="Heading3"/>
      </w:pPr>
      <w:r>
        <w:t xml:space="preserve">参考答案及解析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解析：动态词包通过将广告创意中的固定词汇替换为与用户属性、行为或环境相关的动态变量，实现 “千人千面” 的精准表达，核心是基于用户标签的个性化匹配。A、C、D 均不符合动态词包的自动化、标签化逻辑。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答案：A</w:t>
      </w:r>
    </w:p>
    <w:p>
      <w:pPr>
        <w:pStyle w:val="text"/>
      </w:pPr>
      <w:r>
        <w:t xml:space="preserve">解析：腾讯一键起量适用于新广告冷启动、老广告衰退期激活、大促流量抢占等场景。B、C、D 均为禁忌场景：预算不足会导致探索受限，素材单一限制系统探索，定向过窄会使流量池过小。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解析：DMP 的核心价值是整合多渠道用户数据、构建标签体系、生成高价值人群包，让数据成为可复用的资产。A、C、D 均非 DMP 的核心功能。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解析：oCPM 的核心目标是在控制转化成本的前提下获取最大流量规模，允许短期成本波动（±20%）。A 是 oCPC 的特点，C 是 CPA 的特点，D 是 MaxROI 的特点。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答案：C</w:t>
      </w:r>
    </w:p>
    <w:p>
      <w:pPr>
        <w:pStyle w:val="text"/>
      </w:pPr>
      <w:r>
        <w:t xml:space="preserve">解析：学习期内连续 3 天零转化，会被视为 “模型未训练完成”，失败风险增加 60%。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解析：学习期成本保障的赔付阈值为实际转化成本＞目标成本的 120%（即超出 20%），长期保障为超出 50%。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答案：C</w:t>
      </w:r>
    </w:p>
    <w:p>
      <w:pPr>
        <w:pStyle w:val="text"/>
      </w:pPr>
      <w:r>
        <w:t xml:space="preserve">解析：关键词按意图强度分为 “泛兴趣词（认知）→需求词（考虑）→转化词（决策）”，转化词对应用户决策阶段，有强烈购买意愿。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解析：腾讯一键起量 Pro 版本将新计划起量成功率从 30% 提升至 85%，需申请白名单（非免费），依赖数据基础，支持智能出价。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解析：拉新目标需聚焦潜在兴趣人群，排除已转化用户避免重复投放。A 是复购目标，C 是激活目标，D 是高价值用户运营目标。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解析：MaxROI 需接入转化价值数据（如订单金额），通过分析 “用户转化价值” 优化出价，实现利润最大化。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答案：C</w:t>
      </w:r>
    </w:p>
    <w:p>
      <w:pPr>
        <w:pStyle w:val="text"/>
      </w:pPr>
      <w:r>
        <w:t xml:space="preserve">解析：学习期的核心是积累足够的有效转化样本（如 oCPM 需 10 个，oCPC 需 20 个），用于训练系统模型。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解析：巨量引擎用户行为标签丰富，动态词包适合结合 “行为兴趣标签”（如浏览历史、内容偏好），提升精准度。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解析：腾讯一键起量预算公式为 “出价 ×10 倍（单目标）/ 深度出价 ×10 倍（双出价）”，高客单价行业可设为 20-30 倍（不超 2 万元）。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解析：DMP 人群包重叠度需控制在 30% 以下，避免内部竞争导致成本飙升。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解析：oCPC 第二阶段成本波动小（±10%），oCPM 波动较大（±20%）。oCPC 支持学习期保障，需转化数据，按点击计费。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答案：C</w:t>
      </w:r>
    </w:p>
    <w:p>
      <w:pPr>
        <w:pStyle w:val="text"/>
      </w:pPr>
      <w:r>
        <w:t xml:space="preserve">解析：学习期内调整目标成本≥2 次会被判定为 “干扰模型”，丧失保障资格。A、B 为允许操作，D 不影响。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答案：C</w:t>
      </w:r>
    </w:p>
    <w:p>
      <w:pPr>
        <w:pStyle w:val="text"/>
      </w:pPr>
      <w:r>
        <w:t xml:space="preserve">解析：“高搜索量 + 低转化” 词汇需分析原因，优化后仍无效则剔除，或降低出价作为流量补充。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答案：B</w:t>
      </w:r>
    </w:p>
    <w:p>
      <w:pPr>
        <w:pStyle w:val="text"/>
      </w:pPr>
      <w:r>
        <w:t xml:space="preserve">解析：一键起量 Pro 的 “保本模式” 确保起量期成本不超过出价 150%，波动≤15%。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答案：D</w:t>
      </w:r>
    </w:p>
    <w:p>
      <w:pPr>
        <w:pStyle w:val="text"/>
      </w:pPr>
      <w:r>
        <w:t xml:space="preserve">解析：DMP 三级标签体系为 “一级→二级→三级”，四级标签不属于标准体系。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答案：A</w:t>
      </w:r>
    </w:p>
    <w:p>
      <w:pPr>
        <w:pStyle w:val="text"/>
      </w:pPr>
      <w:r>
        <w:t xml:space="preserve">解析：长期成本保障赔付比例为超出部分的 30%，学习期为 50%，旨在鼓励主动优化而非依赖保障。</w:t>
      </w:r>
    </w:p>
    <w:p>
      <w:pPr>
        <w:pStyle w:val="blockquote"/>
        <w:pBdr>
          <w:left w:val="single" w:color="BBBFC4" w:sz="18" w:space="0"/>
        </w:pBdr>
      </w:pPr>
      <w:r>
        <w:t xml:space="preserve">（注：文档部分内容可能由 AI 生成）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288" w:hanging="288"/>
      </w:pPr>
      <w:rPr>
        <w:color w:val="3370FF"/>
        <w:sz w:val="22"/>
        <w:szCs w:val="22"/>
      </w:rPr>
    </w:lvl>
    <w:lvl w:ilvl="1" w15:tentative="1">
      <w:start w:val="1"/>
      <w:numFmt w:val="lowerLetter"/>
      <w:lvlText w:val="%2."/>
      <w:lvlJc w:val="start"/>
      <w:pPr>
        <w:ind w:left="720" w:hanging="288"/>
      </w:pPr>
      <w:rPr>
        <w:color w:val="3370FF"/>
        <w:sz w:val="22"/>
        <w:szCs w:val="22"/>
      </w:rPr>
    </w:lvl>
    <w:lvl w:ilvl="2" w15:tentative="1">
      <w:start w:val="1"/>
      <w:numFmt w:val="lowerRoman"/>
      <w:lvlText w:val="%3."/>
      <w:lvlJc w:val="start"/>
      <w:pPr>
        <w:ind w:left="1152" w:hanging="288"/>
      </w:pPr>
      <w:rPr>
        <w:color w:val="3370FF"/>
        <w:sz w:val="22"/>
        <w:szCs w:val="22"/>
      </w:rPr>
    </w:lvl>
    <w:lvl w:ilvl="3" w15:tentative="1">
      <w:start w:val="1"/>
      <w:numFmt w:val="decimal"/>
      <w:lvlText w:val="%4."/>
      <w:lvlJc w:val="start"/>
      <w:pPr>
        <w:ind w:left="1583" w:hanging="288"/>
      </w:pPr>
      <w:rPr>
        <w:color w:val="3370FF"/>
        <w:sz w:val="22"/>
        <w:szCs w:val="22"/>
      </w:rPr>
    </w:lvl>
    <w:lvl w:ilvl="4" w15:tentative="1">
      <w:start w:val="1"/>
      <w:numFmt w:val="lowerLetter"/>
      <w:lvlText w:val="%5."/>
      <w:lvlJc w:val="start"/>
      <w:pPr>
        <w:ind w:left="2015" w:hanging="288"/>
      </w:pPr>
      <w:rPr>
        <w:color w:val="3370FF"/>
        <w:sz w:val="22"/>
        <w:szCs w:val="22"/>
      </w:rPr>
    </w:lvl>
    <w:lvl w:ilvl="5" w15:tentative="1">
      <w:start w:val="1"/>
      <w:numFmt w:val="lowerRoman"/>
      <w:lvlText w:val="%6."/>
      <w:lvlJc w:val="start"/>
      <w:pPr>
        <w:ind w:left="2448" w:hanging="288"/>
      </w:pPr>
      <w:rPr>
        <w:color w:val="3370FF"/>
        <w:sz w:val="22"/>
        <w:szCs w:val="22"/>
      </w:rPr>
    </w:lvl>
    <w:lvl w:ilvl="6" w15:tentative="1">
      <w:start w:val="1"/>
      <w:numFmt w:val="decimal"/>
      <w:lvlText w:val="%7."/>
      <w:lvlJc w:val="start"/>
      <w:pPr>
        <w:ind w:left="2879" w:hanging="288"/>
      </w:pPr>
      <w:rPr>
        <w:color w:val="3370FF"/>
        <w:sz w:val="22"/>
        <w:szCs w:val="22"/>
      </w:rPr>
    </w:lvl>
    <w:lvl w:ilvl="7" w15:tentative="1">
      <w:start w:val="1"/>
      <w:numFmt w:val="lowerLetter"/>
      <w:lvlText w:val="%8."/>
      <w:lvlJc w:val="start"/>
      <w:pPr>
        <w:ind w:left="3312" w:hanging="288"/>
      </w:pPr>
      <w:rPr>
        <w:color w:val="3370FF"/>
        <w:sz w:val="22"/>
        <w:szCs w:val="22"/>
      </w:rPr>
    </w:lvl>
    <w:lvl w:ilvl="8" w15:tentative="1">
      <w:start w:val="1"/>
      <w:numFmt w:val="lowerRoman"/>
      <w:lvlText w:val="%9."/>
      <w:lvlJc w:val="start"/>
      <w:pPr>
        <w:ind w:left="3744" w:hanging="288"/>
      </w:pPr>
      <w:rPr>
        <w:color w:val="3370FF"/>
        <w:sz w:val="22"/>
        <w:szCs w:val="22"/>
      </w:rPr>
    </w:lvl>
    <w:lvl w:ilvl="9" w15:tentative="1">
      <w:start w:val="1"/>
      <w:numFmt w:val="decimal"/>
      <w:lvlText w:val="%10."/>
      <w:lvlJc w:val="start"/>
      <w:pPr>
        <w:ind w:left="4176" w:hanging="288"/>
      </w:pPr>
      <w:rPr>
        <w:color w:val="3370FF"/>
        <w:sz w:val="22"/>
        <w:szCs w:val="22"/>
      </w:r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•"/>
      <w:lvlJc w:val="start"/>
      <w:pPr>
        <w:ind w:left="288" w:hanging="288"/>
      </w:pPr>
      <w:rPr>
        <w:color w:val="3370FF"/>
        <w:sz w:val="22"/>
        <w:szCs w:val="22"/>
      </w:rPr>
    </w:lvl>
    <w:lvl w:ilvl="1" w15:tentative="1">
      <w:start w:val="1"/>
      <w:numFmt w:val="bullet"/>
      <w:lvlText w:val="◦"/>
      <w:lvlJc w:val="start"/>
      <w:pPr>
        <w:ind w:left="720" w:hanging="288"/>
      </w:pPr>
      <w:rPr>
        <w:color w:val="3370FF"/>
        <w:sz w:val="22"/>
        <w:szCs w:val="22"/>
      </w:rPr>
    </w:lvl>
    <w:lvl w:ilvl="2" w15:tentative="1">
      <w:start w:val="1"/>
      <w:numFmt w:val="bullet"/>
      <w:lvlText w:val="▪"/>
      <w:lvlJc w:val="start"/>
      <w:pPr>
        <w:ind w:left="1152" w:hanging="288"/>
      </w:pPr>
      <w:rPr>
        <w:color w:val="3370FF"/>
        <w:sz w:val="22"/>
        <w:szCs w:val="22"/>
      </w:rPr>
    </w:lvl>
    <w:lvl w:ilvl="3" w15:tentative="1">
      <w:start w:val="1"/>
      <w:numFmt w:val="bullet"/>
      <w:lvlText w:val="•"/>
      <w:lvlJc w:val="start"/>
      <w:pPr>
        <w:ind w:left="1583" w:hanging="288"/>
      </w:pPr>
      <w:rPr>
        <w:color w:val="3370FF"/>
        <w:sz w:val="22"/>
        <w:szCs w:val="22"/>
      </w:rPr>
    </w:lvl>
    <w:lvl w:ilvl="4" w15:tentative="1">
      <w:start w:val="1"/>
      <w:numFmt w:val="bullet"/>
      <w:lvlText w:val="◦"/>
      <w:lvlJc w:val="start"/>
      <w:pPr>
        <w:ind w:left="2015" w:hanging="288"/>
      </w:pPr>
      <w:rPr>
        <w:color w:val="3370FF"/>
        <w:sz w:val="22"/>
        <w:szCs w:val="22"/>
      </w:rPr>
    </w:lvl>
    <w:lvl w:ilvl="5" w15:tentative="1">
      <w:start w:val="1"/>
      <w:numFmt w:val="bullet"/>
      <w:lvlText w:val="▪"/>
      <w:lvlJc w:val="start"/>
      <w:pPr>
        <w:ind w:left="2448" w:hanging="288"/>
      </w:pPr>
      <w:rPr>
        <w:color w:val="3370FF"/>
        <w:sz w:val="22"/>
        <w:szCs w:val="22"/>
      </w:rPr>
    </w:lvl>
    <w:lvl w:ilvl="6" w15:tentative="1">
      <w:start w:val="1"/>
      <w:numFmt w:val="bullet"/>
      <w:lvlText w:val="•"/>
      <w:lvlJc w:val="start"/>
      <w:pPr>
        <w:ind w:left="2879" w:hanging="288"/>
      </w:pPr>
      <w:rPr>
        <w:color w:val="3370FF"/>
        <w:sz w:val="22"/>
        <w:szCs w:val="22"/>
      </w:rPr>
    </w:lvl>
    <w:lvl w:ilvl="7" w15:tentative="1">
      <w:start w:val="1"/>
      <w:numFmt w:val="bullet"/>
      <w:lvlText w:val="◦"/>
      <w:lvlJc w:val="start"/>
      <w:pPr>
        <w:ind w:left="3312" w:hanging="288"/>
      </w:pPr>
      <w:rPr>
        <w:color w:val="3370FF"/>
        <w:sz w:val="22"/>
        <w:szCs w:val="22"/>
      </w:rPr>
    </w:lvl>
    <w:lvl w:ilvl="8" w15:tentative="1">
      <w:start w:val="1"/>
      <w:numFmt w:val="bullet"/>
      <w:lvlText w:val="▪"/>
      <w:lvlJc w:val="start"/>
      <w:pPr>
        <w:ind w:left="3744" w:hanging="288"/>
      </w:pPr>
      <w:rPr>
        <w:color w:val="3370FF"/>
        <w:sz w:val="22"/>
        <w:szCs w:val="22"/>
      </w:rPr>
    </w:lvl>
    <w:lvl w:ilvl="9" w15:tentative="1">
      <w:start w:val="1"/>
      <w:numFmt w:val="bullet"/>
      <w:lvlText w:val="•"/>
      <w:lvlJc w:val="start"/>
      <w:pPr>
        <w:ind w:left="4176" w:hanging="288"/>
      </w:pPr>
      <w:rPr>
        <w:color w:val="3370FF"/>
        <w:sz w:val="22"/>
        <w:szCs w:val="22"/>
      </w:rPr>
    </w:lvl>
  </w:abstractNum>
  <w:abstractNum w:abstractNumId="4" w15:restartNumberingAfterBreak="0">
    <w:multiLevelType w:val="hybridMultilevel"/>
    <w:lvl w:ilvl="0" w15:tentative="1">
      <w:start w:val="1"/>
      <w:numFmt w:val="custom"/>
      <w:lvlText w:val="☐"/>
      <w:lvlJc w:val="start"/>
      <w:pPr>
        <w:ind w:left="288" w:hanging="288"/>
      </w:pPr>
    </w:lvl>
    <w:lvl w:ilvl="1" w15:tentative="1">
      <w:start w:val="1"/>
      <w:numFmt w:val="custom"/>
      <w:lvlText w:val="☐"/>
      <w:lvlJc w:val="start"/>
      <w:pPr>
        <w:ind w:left="720" w:hanging="288"/>
      </w:pPr>
    </w:lvl>
    <w:lvl w:ilvl="2" w15:tentative="1">
      <w:start w:val="1"/>
      <w:numFmt w:val="custom"/>
      <w:lvlText w:val="☐"/>
      <w:lvlJc w:val="start"/>
      <w:pPr>
        <w:ind w:left="1152" w:hanging="288"/>
      </w:pPr>
    </w:lvl>
    <w:lvl w:ilvl="3" w15:tentative="1">
      <w:start w:val="1"/>
      <w:numFmt w:val="custom"/>
      <w:lvlText w:val="☐"/>
      <w:lvlJc w:val="start"/>
      <w:pPr>
        <w:ind w:left="1583" w:hanging="288"/>
      </w:pPr>
    </w:lvl>
    <w:lvl w:ilvl="4" w15:tentative="1">
      <w:start w:val="1"/>
      <w:numFmt w:val="custom"/>
      <w:lvlText w:val="☐"/>
      <w:lvlJc w:val="start"/>
      <w:pPr>
        <w:ind w:left="2015" w:hanging="288"/>
      </w:pPr>
    </w:lvl>
    <w:lvl w:ilvl="5" w15:tentative="1">
      <w:start w:val="1"/>
      <w:numFmt w:val="custom"/>
      <w:lvlText w:val="☐"/>
      <w:lvlJc w:val="start"/>
      <w:pPr>
        <w:ind w:left="2448" w:hanging="288"/>
      </w:pPr>
    </w:lvl>
    <w:lvl w:ilvl="6" w15:tentative="1">
      <w:start w:val="1"/>
      <w:numFmt w:val="custom"/>
      <w:lvlText w:val="☐"/>
      <w:lvlJc w:val="start"/>
      <w:pPr>
        <w:ind w:left="2879" w:hanging="288"/>
      </w:pPr>
    </w:lvl>
    <w:lvl w:ilvl="7" w15:tentative="1">
      <w:start w:val="1"/>
      <w:numFmt w:val="custom"/>
      <w:lvlText w:val="☐"/>
      <w:lvlJc w:val="start"/>
      <w:pPr>
        <w:ind w:left="3312" w:hanging="288"/>
      </w:pPr>
    </w:lvl>
    <w:lvl w:ilvl="8" w15:tentative="1">
      <w:start w:val="1"/>
      <w:numFmt w:val="custom"/>
      <w:lvlText w:val="☐"/>
      <w:lvlJc w:val="start"/>
      <w:pPr>
        <w:ind w:left="3744" w:hanging="288"/>
      </w:pPr>
    </w:lvl>
    <w:lvl w:ilvl="9" w15:tentative="1">
      <w:start w:val="1"/>
      <w:numFmt w:val="custom"/>
      <w:lvlText w:val="☐"/>
      <w:lvlJc w:val="start"/>
      <w:pPr>
        <w:ind w:left="4176" w:hanging="288"/>
      </w:pPr>
    </w:lvl>
  </w:abstractNum>
  <w:abstractNum w:abstractNumId="5" w15:restartNumberingAfterBreak="0">
    <w:multiLevelType w:val="hybridMultilevel"/>
    <w:lvl w:ilvl="0" w15:tentative="1">
      <w:start w:val="1"/>
      <w:numFmt w:val="custom"/>
      <w:lvlText w:val="☑"/>
      <w:lvlJc w:val="start"/>
      <w:pPr>
        <w:ind w:left="288" w:hanging="288"/>
      </w:pPr>
    </w:lvl>
    <w:lvl w:ilvl="1" w15:tentative="1">
      <w:start w:val="1"/>
      <w:numFmt w:val="custom"/>
      <w:lvlText w:val="☑"/>
      <w:lvlJc w:val="start"/>
      <w:pPr>
        <w:ind w:left="720" w:hanging="288"/>
      </w:pPr>
    </w:lvl>
    <w:lvl w:ilvl="2" w15:tentative="1">
      <w:start w:val="1"/>
      <w:numFmt w:val="custom"/>
      <w:lvlText w:val="☑"/>
      <w:lvlJc w:val="start"/>
      <w:pPr>
        <w:ind w:left="1152" w:hanging="288"/>
      </w:pPr>
    </w:lvl>
    <w:lvl w:ilvl="3" w15:tentative="1">
      <w:start w:val="1"/>
      <w:numFmt w:val="custom"/>
      <w:lvlText w:val="☑"/>
      <w:lvlJc w:val="start"/>
      <w:pPr>
        <w:ind w:left="1583" w:hanging="288"/>
      </w:pPr>
    </w:lvl>
    <w:lvl w:ilvl="4" w15:tentative="1">
      <w:start w:val="1"/>
      <w:numFmt w:val="custom"/>
      <w:lvlText w:val="☑"/>
      <w:lvlJc w:val="start"/>
      <w:pPr>
        <w:ind w:left="2015" w:hanging="288"/>
      </w:pPr>
    </w:lvl>
    <w:lvl w:ilvl="5" w15:tentative="1">
      <w:start w:val="1"/>
      <w:numFmt w:val="custom"/>
      <w:lvlText w:val="☑"/>
      <w:lvlJc w:val="start"/>
      <w:pPr>
        <w:ind w:left="2448" w:hanging="288"/>
      </w:pPr>
    </w:lvl>
    <w:lvl w:ilvl="6" w15:tentative="1">
      <w:start w:val="1"/>
      <w:numFmt w:val="custom"/>
      <w:lvlText w:val="☑"/>
      <w:lvlJc w:val="start"/>
      <w:pPr>
        <w:ind w:left="2879" w:hanging="288"/>
      </w:pPr>
    </w:lvl>
    <w:lvl w:ilvl="7" w15:tentative="1">
      <w:start w:val="1"/>
      <w:numFmt w:val="custom"/>
      <w:lvlText w:val="☑"/>
      <w:lvlJc w:val="start"/>
      <w:pPr>
        <w:ind w:left="3312" w:hanging="288"/>
      </w:pPr>
    </w:lvl>
    <w:lvl w:ilvl="8" w15:tentative="1">
      <w:start w:val="1"/>
      <w:numFmt w:val="custom"/>
      <w:lvlText w:val="☑"/>
      <w:lvlJc w:val="start"/>
      <w:pPr>
        <w:ind w:left="3744" w:hanging="288"/>
      </w:pPr>
    </w:lvl>
    <w:lvl w:ilvl="9" w15:tentative="1">
      <w:start w:val="1"/>
      <w:numFmt w:val="custom"/>
      <w:lvlText w:val="☑"/>
      <w:lvlJc w:val="start"/>
      <w:pPr>
        <w:ind w:left="4176" w:hanging="288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pPr>
      <w:spacing w:before="480" w:after="480" w:line="288" w:lineRule="auto"/>
      <w:ind w:left="0"/>
    </w:pPr>
    <w:rPr>
      <w:b/>
      <w:bCs/>
      <w:sz w:val="52"/>
      <w:szCs w:val="52"/>
      <w:rFonts w:ascii="Arial" w:hAnsi="Arial" w:eastAsia="等线" w:cs="Arial"/>
    </w:rPr>
  </w:style>
  <w:style w:type="paragraph" w:styleId="Heading1">
    <w:name w:val="Heading 1"/>
    <w:basedOn w:val="Normal"/>
    <w:next w:val="Normal"/>
    <w:qFormat/>
    <w:pPr>
      <w:spacing w:before="380" w:after="140" w:line="288" w:lineRule="auto"/>
      <w:ind w:left="0"/>
      <w:jc w:val="left"/>
      <w:outlineLvl w:val="0"/>
    </w:pPr>
    <w:rPr>
      <w:b/>
      <w:bCs/>
      <w:sz w:val="36"/>
      <w:szCs w:val="36"/>
      <w:rFonts w:ascii="Arial" w:hAnsi="Arial" w:eastAsia="等线" w:cs="Arial"/>
    </w:rPr>
  </w:style>
  <w:style w:type="paragraph" w:styleId="Heading2">
    <w:name w:val="Heading 2"/>
    <w:basedOn w:val="Normal"/>
    <w:next w:val="Normal"/>
    <w:qFormat/>
    <w:pPr>
      <w:spacing w:before="320" w:after="120" w:line="288" w:lineRule="auto"/>
      <w:ind w:left="0"/>
      <w:jc w:val="left"/>
      <w:outlineLvl w:val="1"/>
    </w:pPr>
    <w:rPr>
      <w:b/>
      <w:bCs/>
      <w:sz w:val="32"/>
      <w:szCs w:val="32"/>
      <w:rFonts w:ascii="Arial" w:hAnsi="Arial" w:eastAsia="等线" w:cs="Arial"/>
    </w:rPr>
  </w:style>
  <w:style w:type="paragraph" w:styleId="Heading3">
    <w:name w:val="Heading 3"/>
    <w:basedOn w:val="Normal"/>
    <w:next w:val="Normal"/>
    <w:qFormat/>
    <w:pPr>
      <w:spacing w:before="300" w:after="120" w:line="288" w:lineRule="auto"/>
      <w:ind w:left="0"/>
      <w:jc w:val="left"/>
      <w:outlineLvl w:val="2"/>
    </w:pPr>
    <w:rPr>
      <w:b/>
      <w:bCs/>
      <w:sz w:val="30"/>
      <w:szCs w:val="30"/>
      <w:rFonts w:ascii="Arial" w:hAnsi="Arial" w:eastAsia="等线" w:cs="Arial"/>
    </w:rPr>
  </w:style>
  <w:style w:type="paragraph" w:styleId="Heading4">
    <w:name w:val="Heading 4"/>
    <w:basedOn w:val="Normal"/>
    <w:next w:val="Normal"/>
    <w:qFormat/>
    <w:pPr>
      <w:spacing w:before="260" w:after="120" w:line="288" w:lineRule="auto"/>
      <w:ind w:left="0"/>
      <w:jc w:val="left"/>
      <w:outlineLvl w:val="3"/>
    </w:pPr>
    <w:rPr>
      <w:b/>
      <w:bCs/>
      <w:sz w:val="28"/>
      <w:szCs w:val="28"/>
      <w:rFonts w:ascii="Arial" w:hAnsi="Arial" w:eastAsia="等线" w:cs="Arial"/>
    </w:rPr>
  </w:style>
  <w:style w:type="paragraph" w:styleId="Heading5">
    <w:name w:val="Heading 5"/>
    <w:basedOn w:val="Normal"/>
    <w:next w:val="Normal"/>
    <w:qFormat/>
    <w:pPr>
      <w:spacing w:before="240" w:after="120" w:line="288" w:lineRule="auto"/>
      <w:ind w:left="0"/>
      <w:jc w:val="left"/>
      <w:outlineLvl w:val="4"/>
    </w:pPr>
    <w:rPr>
      <w:b/>
      <w:bCs/>
      <w:sz w:val="24"/>
      <w:szCs w:val="24"/>
      <w:rFonts w:ascii="Arial" w:hAnsi="Arial" w:eastAsia="等线" w:cs="Arial"/>
    </w:rPr>
  </w:style>
  <w:style w:type="paragraph" w:styleId="Heading6">
    <w:name w:val="Heading 6"/>
    <w:basedOn w:val="Normal"/>
    <w:next w:val="Normal"/>
    <w:qFormat/>
    <w:pPr>
      <w:spacing w:before="240" w:after="120" w:line="288" w:lineRule="auto"/>
      <w:ind w:left="0"/>
      <w:jc w:val="left"/>
      <w:outlineLvl w:val="5"/>
    </w:pPr>
    <w:rPr>
      <w:b/>
      <w:bCs/>
      <w:sz w:val="24"/>
      <w:szCs w:val="24"/>
      <w:rFonts w:ascii="Arial" w:hAnsi="Arial" w:eastAsia="等线" w:cs="Arial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text">
    <w:pPr>
      <w:spacing w:before="120" w:after="120" w:line="288" w:lineRule="auto"/>
      <w:ind w:left="0"/>
      <w:jc w:val="left"/>
    </w:pPr>
    <w:rPr>
      <w:sz w:val="22"/>
      <w:szCs w:val="22"/>
      <w:rFonts w:ascii="Arial" w:hAnsi="Arial" w:eastAsia="等线" w:cs="Arial"/>
    </w:rPr>
  </w:style>
  <w:style w:type="paragraph" w:styleId="blockquote">
    <w:pPr>
      <w:spacing w:before="120" w:after="120" w:line="288" w:lineRule="auto"/>
      <w:ind w:left="0"/>
      <w:jc w:val="left"/>
    </w:pPr>
    <w:rPr>
      <w:color w:val="8F959E"/>
      <w:sz w:val="22"/>
      <w:szCs w:val="22"/>
      <w:rFonts w:ascii="Arial" w:hAnsi="Arial" w:eastAsia="等线" w:cs="Arial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2025-08-03T07:44:15.678Z</dcterms:created>
  <dcterms:modified xsi:type="dcterms:W3CDTF">2025-08-03T07:44:15.678Z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