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2.0.0 -->
  <w:body>
    <w:p w:rsidR="00A77B3E">
      <w:pPr>
        <w:keepLines w:val="0"/>
        <w:spacing w:after="400" w:line="360" w:lineRule="auto"/>
        <w:ind w:firstLine="120"/>
        <w:jc w:val="center"/>
      </w:pPr>
      <w:r>
        <w:rPr>
          <w:b/>
          <w:sz w:val="32"/>
        </w:rPr>
        <w:t>腾讯优化师考试测试题试题及答案</w:t>
      </w:r>
    </w:p>
    <w:p w:rsidR="00A77B3E">
      <w:pPr>
        <w:keepLines w:val="0"/>
        <w:spacing w:line="360" w:lineRule="auto"/>
        <w:jc w:val="left"/>
        <w:rPr>
          <w:b/>
          <w:sz w:val="32"/>
        </w:rPr>
      </w:pPr>
    </w:p>
    <w:p>
      <w:pPr>
        <w:bidi w:val="0"/>
        <w:spacing w:line="360" w:lineRule="auto"/>
        <w:rPr>
          <w:rFonts w:ascii="Microsoft YaHei" w:eastAsia="Microsoft YaHei" w:hAnsi="Microsoft YaHei" w:cs="Microsoft YaHei"/>
          <w:sz w:val="28"/>
        </w:rPr>
      </w:pPr>
      <w:r>
        <w:rPr>
          <w:rStyle w:val="DefaultParagraphFont"/>
          <w:bdr w:val="nil"/>
          <w:rtl w:val="0"/>
        </w:rPr>
        <w:t>一、单选题</w:t>
      </w:r>
    </w:p>
    <w:p/>
    <w:p>
      <w:pPr>
        <w:bidi w:val="0"/>
        <w:spacing w:line="360" w:lineRule="auto"/>
      </w:pPr>
      <w:r>
        <w:rPr>
          <w:rStyle w:val="DefaultParagraphFont"/>
          <w:bdr w:val="nil"/>
          <w:rtl w:val="0"/>
        </w:rPr>
        <w:t xml:space="preserve">您的姓名： [填空题] </w:t>
      </w:r>
      <w:r>
        <w:rPr>
          <w:rStyle w:val="DefaultParagraphFont"/>
          <w:color w:val="FF0000"/>
          <w:bdr w:val="nil"/>
          <w:rtl w:val="0"/>
        </w:rPr>
        <w:t>*</w:t>
      </w:r>
    </w:p>
    <w:p>
      <w:r>
        <w:t>_________________________________</w:t>
      </w:r>
    </w:p>
    <w:p/>
    <w:p>
      <w:pPr>
        <w:bidi w:val="0"/>
        <w:spacing w:line="360" w:lineRule="auto"/>
      </w:pPr>
      <w:r>
        <w:rPr>
          <w:rStyle w:val="DefaultParagraphFont"/>
          <w:bdr w:val="nil"/>
          <w:rtl w:val="0"/>
        </w:rPr>
        <w:t xml:space="preserve">1. 如果推广一个游戏app，以下哪些人群竞争会最激烈？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A、20-45岁男性</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B、兴趣是游戏的用户</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C、具有游戏付费行为的用户</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D、行为是游戏的用户</w:t>
            </w:r>
          </w:p>
        </w:tc>
      </w:tr>
    </w:tbl>
    <w:p/>
    <w:p>
      <w:pPr>
        <w:bidi w:val="0"/>
        <w:spacing w:line="360" w:lineRule="auto"/>
      </w:pPr>
      <w:r>
        <w:rPr>
          <w:rStyle w:val="DefaultParagraphFont"/>
          <w:bdr w:val="nil"/>
          <w:rtl w:val="0"/>
        </w:rPr>
        <w:t xml:space="preserve">2. 平均点击价格如何计算？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A、点击量/消耗</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B、消耗/点击量</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C、消耗/点击率</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D、消耗/转化量</w:t>
            </w:r>
          </w:p>
        </w:tc>
      </w:tr>
    </w:tbl>
    <w:p/>
    <w:p>
      <w:pPr>
        <w:bidi w:val="0"/>
        <w:spacing w:line="360" w:lineRule="auto"/>
      </w:pPr>
      <w:r>
        <w:rPr>
          <w:rStyle w:val="DefaultParagraphFont"/>
          <w:bdr w:val="nil"/>
          <w:rtl w:val="0"/>
        </w:rPr>
        <w:t xml:space="preserve">3. 以下描述正确的是？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A、CPM：以每千次广告被展示为单位进行费用收取</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B、点击量，广告被网民点击后进入网站网民的数量</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C、CPA：在网民看到广告后，点击进入网站的行为计算广告的费用</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D、CPC：以每千次广告被点击为单位进行费用收取</w:t>
            </w:r>
          </w:p>
        </w:tc>
      </w:tr>
    </w:tbl>
    <w:p/>
    <w:p>
      <w:pPr>
        <w:bidi w:val="0"/>
        <w:spacing w:line="360" w:lineRule="auto"/>
      </w:pPr>
      <w:r>
        <w:rPr>
          <w:rStyle w:val="DefaultParagraphFont"/>
          <w:bdr w:val="nil"/>
          <w:rtl w:val="0"/>
        </w:rPr>
        <w:t xml:space="preserve">4. 了解广告平台不同流量的特点，其直接目的是什么？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A、更符合该广告流量特点的素材</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B、确定定向人群的选择</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C、排除不适合自己的流量</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D、设定适合该广告流量的落地页</w:t>
            </w:r>
          </w:p>
        </w:tc>
      </w:tr>
    </w:tbl>
    <w:p/>
    <w:p>
      <w:pPr>
        <w:bidi w:val="0"/>
        <w:spacing w:line="360" w:lineRule="auto"/>
      </w:pPr>
      <w:r>
        <w:rPr>
          <w:rStyle w:val="DefaultParagraphFont"/>
          <w:bdr w:val="nil"/>
          <w:rtl w:val="0"/>
        </w:rPr>
        <w:t xml:space="preserve">5. 投放前分析包括哪些？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A、根据游戏本身情况分析</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B、根据游戏大盘同品类游戏情况分析</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C、根据广告的投放生命周期制定投放策略</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D、以上均是</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 xml:space="preserve">6. 转化率的简称是_______,计算及公式是_________________？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A、CTR；点击量/转化量</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B、CVR；转化量/点击量</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C、CTR；转化量/点击量</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D、CVR；点击量/转化量</w:t>
            </w:r>
          </w:p>
        </w:tc>
      </w:tr>
    </w:tbl>
    <w:p/>
    <w:p>
      <w:pPr>
        <w:bidi w:val="0"/>
        <w:spacing w:line="360" w:lineRule="auto"/>
      </w:pPr>
      <w:r>
        <w:rPr>
          <w:rStyle w:val="DefaultParagraphFont"/>
          <w:bdr w:val="nil"/>
          <w:rtl w:val="0"/>
        </w:rPr>
        <w:t xml:space="preserve">7. 某广告展现给了100位网民，其中40位网民点击了该广告，点击广告的网民中有35位顺利跳转至落地页，有10位网民有了后续的转化行为，请问，这条推广结果的点击率是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A、（40/100）×100%=40%</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B、（35/100）×100%=35%</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C、（10/100）×100%=10%</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D、10</w:t>
            </w:r>
          </w:p>
        </w:tc>
      </w:tr>
    </w:tbl>
    <w:p/>
    <w:p>
      <w:pPr>
        <w:bidi w:val="0"/>
        <w:spacing w:line="360" w:lineRule="auto"/>
      </w:pPr>
      <w:r>
        <w:rPr>
          <w:rStyle w:val="DefaultParagraphFont"/>
          <w:bdr w:val="nil"/>
          <w:rtl w:val="0"/>
        </w:rPr>
        <w:t xml:space="preserve">8. 广点通后台哪些位置不支持多选投放？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A、微信朋友圈</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B、QQ、腾讯看点、腾讯音乐</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C、腾讯新闻与腾讯视频</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D、优量汇</w:t>
            </w:r>
          </w:p>
        </w:tc>
      </w:tr>
    </w:tbl>
    <w:p/>
    <w:p>
      <w:pPr>
        <w:bidi w:val="0"/>
        <w:spacing w:line="360" w:lineRule="auto"/>
      </w:pPr>
      <w:r>
        <w:rPr>
          <w:rStyle w:val="DefaultParagraphFont"/>
          <w:bdr w:val="nil"/>
          <w:rtl w:val="0"/>
        </w:rPr>
        <w:t xml:space="preserve">9. 广告账号下可以创建保存多少个定向包？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A、上限200个</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B、上限250个</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C、上限100个</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D、上限300个</w:t>
            </w:r>
          </w:p>
        </w:tc>
      </w:tr>
    </w:tbl>
    <w:p/>
    <w:p>
      <w:pPr>
        <w:bidi w:val="0"/>
        <w:spacing w:line="360" w:lineRule="auto"/>
      </w:pPr>
      <w:r>
        <w:rPr>
          <w:rStyle w:val="DefaultParagraphFont"/>
          <w:bdr w:val="nil"/>
          <w:rtl w:val="0"/>
        </w:rPr>
        <w:t xml:space="preserve">10. 一个定向包可以被多少条广告引用？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A、200条</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B、300条</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C、500条</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D、没有限制</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 xml:space="preserve">11. 腾讯后台哪些定向维度不支持保存为定向包？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A、系统优选</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B、人群包定向</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C、兴趣定向</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D、行为定向</w:t>
            </w:r>
          </w:p>
        </w:tc>
      </w:tr>
    </w:tbl>
    <w:p/>
    <w:p>
      <w:pPr>
        <w:bidi w:val="0"/>
        <w:spacing w:line="360" w:lineRule="auto"/>
      </w:pPr>
      <w:r>
        <w:rPr>
          <w:rStyle w:val="DefaultParagraphFont"/>
          <w:bdr w:val="nil"/>
          <w:rtl w:val="0"/>
        </w:rPr>
        <w:t xml:space="preserve">12. 在成本保障周期内，累计转化数超过多少进行赔付？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A、3个</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B、4个</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C、5个</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D、6个</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 xml:space="preserve">13. 成本保障期间使用过优先拿量的广告，按照成本偏差超过多少的标准判断是否赔付？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A、20%</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B、30%</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C、40%</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D、50%</w:t>
            </w:r>
          </w:p>
        </w:tc>
      </w:tr>
    </w:tbl>
    <w:p/>
    <w:p>
      <w:pPr>
        <w:bidi w:val="0"/>
        <w:spacing w:line="360" w:lineRule="auto"/>
      </w:pPr>
      <w:r>
        <w:rPr>
          <w:rStyle w:val="DefaultParagraphFont"/>
          <w:bdr w:val="nil"/>
          <w:rtl w:val="0"/>
        </w:rPr>
        <w:t xml:space="preserve">14. 在成本保障周期内，每天修改广告出价（包含 期望ROI）、定向总次数不能超过几次，否则不给予赔付？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A、2</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B、3</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C、4</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D、5</w:t>
            </w:r>
          </w:p>
        </w:tc>
      </w:tr>
    </w:tbl>
    <w:p/>
    <w:p>
      <w:pPr>
        <w:bidi w:val="0"/>
        <w:spacing w:line="360" w:lineRule="auto"/>
      </w:pPr>
      <w:r>
        <w:rPr>
          <w:rStyle w:val="DefaultParagraphFont"/>
          <w:bdr w:val="nil"/>
          <w:rtl w:val="0"/>
        </w:rPr>
        <w:t xml:space="preserve">15. 使用系统优选后如下功能不能同时使用说法不正确的是？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A、年龄性别</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B、自定义人群</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C、行为兴趣标签</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D、自动扩量功能</w:t>
            </w:r>
          </w:p>
        </w:tc>
      </w:tr>
    </w:tbl>
    <w:p/>
    <w:p>
      <w:pPr>
        <w:bidi w:val="0"/>
        <w:spacing w:line="360" w:lineRule="auto"/>
      </w:pPr>
      <w:r>
        <w:rPr>
          <w:rStyle w:val="DefaultParagraphFont"/>
          <w:bdr w:val="nil"/>
          <w:rtl w:val="0"/>
        </w:rPr>
        <w:t xml:space="preserve">16. 广点通成本保障周期是从广告首次投放开始极其之后的多少个工作日？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A、2</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B、3</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C、4</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D、5</w:t>
            </w:r>
          </w:p>
        </w:tc>
      </w:tr>
    </w:tbl>
    <w:p/>
    <w:p>
      <w:pPr>
        <w:bidi w:val="0"/>
        <w:spacing w:line="360" w:lineRule="auto"/>
      </w:pPr>
      <w:r>
        <w:rPr>
          <w:rStyle w:val="DefaultParagraphFont"/>
          <w:bdr w:val="nil"/>
          <w:rtl w:val="0"/>
        </w:rPr>
        <w:t xml:space="preserve">17. 如果投朋友圈的广告需要在如下那个地方新建落地页？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A、原生推广页</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B、蹊径落地页</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C、枫叶落地页</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D、阅宝落地页</w:t>
            </w:r>
          </w:p>
        </w:tc>
      </w:tr>
    </w:tbl>
    <w:p/>
    <w:p>
      <w:pPr>
        <w:bidi w:val="0"/>
        <w:spacing w:line="360" w:lineRule="auto"/>
      </w:pPr>
      <w:r>
        <w:rPr>
          <w:rStyle w:val="DefaultParagraphFont"/>
          <w:bdr w:val="nil"/>
          <w:rtl w:val="0"/>
        </w:rPr>
        <w:t xml:space="preserve">18. 优量汇屏蔽/定投流量包准入条件一下说法正确的是？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A、单个App广告在优量汇3日消耗达1.5w元且有接入一项转化数据。</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B、App广告在优量汇3日消耗达1.5w元且有接入一项转化数据。</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C、App广告在优量汇3日消耗达2w元且有接入一项转化数据。</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D、单个App广告在优量汇3日消耗达2w元且有接入一项转化数据。</w:t>
            </w:r>
          </w:p>
        </w:tc>
      </w:tr>
    </w:tbl>
    <w:p/>
    <w:p>
      <w:pPr>
        <w:bidi w:val="0"/>
        <w:spacing w:line="360" w:lineRule="auto"/>
      </w:pPr>
      <w:r>
        <w:rPr>
          <w:rStyle w:val="DefaultParagraphFont"/>
          <w:bdr w:val="nil"/>
          <w:rtl w:val="0"/>
        </w:rPr>
        <w:t xml:space="preserve">19. 系统优选目前不支持哪些投放场景？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A、朋友圈</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B、QQ</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C、腾讯视频</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D、优量汇</w:t>
            </w:r>
          </w:p>
        </w:tc>
      </w:tr>
    </w:tbl>
    <w:p/>
    <w:p>
      <w:pPr>
        <w:bidi w:val="0"/>
        <w:spacing w:line="360" w:lineRule="auto"/>
      </w:pPr>
      <w:r>
        <w:rPr>
          <w:rStyle w:val="DefaultParagraphFont"/>
          <w:bdr w:val="nil"/>
          <w:rtl w:val="0"/>
        </w:rPr>
        <w:t xml:space="preserve">20. 一条广告最多可以使用多少个种子人群包？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A、8个</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B、9个</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C、10个</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D、11个</w:t>
            </w:r>
          </w:p>
        </w:tc>
      </w:tr>
    </w:tbl>
    <w:p/>
    <w:p>
      <w:pPr>
        <w:bidi w:val="0"/>
        <w:spacing w:line="360" w:lineRule="auto"/>
      </w:pPr>
      <w:r>
        <w:rPr>
          <w:rStyle w:val="DefaultParagraphFont"/>
          <w:bdr w:val="nil"/>
          <w:rtl w:val="0"/>
        </w:rPr>
        <w:t xml:space="preserve">21. 近期整体点击率下降，优化人员应该重点从哪方面进行分析调优？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A、广告出价</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B、广告素材创意</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C、广告投放处于哪个生命周期</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D、广告成本</w:t>
            </w:r>
          </w:p>
        </w:tc>
      </w:tr>
    </w:tbl>
    <w:p/>
    <w:p>
      <w:pPr>
        <w:bidi w:val="0"/>
        <w:spacing w:line="360" w:lineRule="auto"/>
      </w:pPr>
      <w:r>
        <w:rPr>
          <w:rStyle w:val="DefaultParagraphFont"/>
          <w:bdr w:val="nil"/>
          <w:rtl w:val="0"/>
        </w:rPr>
        <w:t xml:space="preserve">22. 快速度过冷启动是哪个时期的投放目标？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A、测试期</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B、爆量期</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C、稳定期</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D、衰退期</w:t>
            </w:r>
          </w:p>
        </w:tc>
      </w:tr>
    </w:tbl>
    <w:p/>
    <w:p>
      <w:pPr>
        <w:bidi w:val="0"/>
        <w:spacing w:line="360" w:lineRule="auto"/>
      </w:pPr>
      <w:r>
        <w:rPr>
          <w:rStyle w:val="DefaultParagraphFont"/>
          <w:bdr w:val="nil"/>
          <w:rtl w:val="0"/>
        </w:rPr>
        <w:t xml:space="preserve">23. 关于广告的生命周期，以下说法描述正确的是？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A、广告的生命周期和游戏的生命周期一致，由游戏生命周期决定</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B、是指【测试期】、【爆量期】、【稳定期】和【衰退期】</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C、不同的生命周期，投放的策略没区别</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D、是指随着新进用户的不断累积，广告消耗的波动</w:t>
            </w:r>
          </w:p>
        </w:tc>
      </w:tr>
    </w:tbl>
    <w:p/>
    <w:p>
      <w:pPr>
        <w:bidi w:val="0"/>
        <w:spacing w:line="360" w:lineRule="auto"/>
      </w:pPr>
      <w:r>
        <w:rPr>
          <w:rStyle w:val="DefaultParagraphFont"/>
          <w:bdr w:val="nil"/>
          <w:rtl w:val="0"/>
        </w:rPr>
        <w:t xml:space="preserve">24. 以下哪个是爆量期的投放策略？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A、快速度过冷启动期</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B、联动运营进行回流投放</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C、竞价、合约资源全面投放，多点开花，全面爆量</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D、以回本为目的，平稳获量，稳定回收</w:t>
            </w:r>
          </w:p>
        </w:tc>
      </w:tr>
    </w:tbl>
    <w:p/>
    <w:p>
      <w:pPr>
        <w:bidi w:val="0"/>
        <w:spacing w:line="360" w:lineRule="auto"/>
      </w:pPr>
      <w:r>
        <w:rPr>
          <w:rStyle w:val="DefaultParagraphFont"/>
          <w:bdr w:val="nil"/>
          <w:rtl w:val="0"/>
        </w:rPr>
        <w:t xml:space="preserve">25. 在投放平台中，投放一款策略游戏，以下哪个定向组合相对精准？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A、兴趣-休闲类游戏</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B、行为-策略游戏关键词</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C、女性</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D、行为-商务</w:t>
            </w:r>
          </w:p>
        </w:tc>
      </w:tr>
    </w:tbl>
    <w:p/>
    <w:p>
      <w:pPr>
        <w:bidi w:val="0"/>
        <w:spacing w:line="360" w:lineRule="auto"/>
      </w:pPr>
      <w:r>
        <w:rPr>
          <w:rStyle w:val="DefaultParagraphFont"/>
          <w:bdr w:val="nil"/>
          <w:rtl w:val="0"/>
        </w:rPr>
        <w:t xml:space="preserve">26. 在投放平台中，同定向和广告位下，以下哪条广告更适合作为主跑广告？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A、高点击率，低转化率</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B、低点击率，高转化率</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C、高点击率，低回收率</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D、高点击率，高转化率</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 xml:space="preserve">27. 在投放平台中，影响曝光到点击这一步转化的关键因素是？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A、外层素材</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B、落地页</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C、包体大小</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D、下载速度</w:t>
            </w:r>
          </w:p>
        </w:tc>
      </w:tr>
    </w:tbl>
    <w:p/>
    <w:p>
      <w:pPr>
        <w:bidi w:val="0"/>
        <w:spacing w:line="360" w:lineRule="auto"/>
      </w:pPr>
      <w:r>
        <w:rPr>
          <w:rStyle w:val="DefaultParagraphFont"/>
          <w:bdr w:val="nil"/>
          <w:rtl w:val="0"/>
        </w:rPr>
        <w:t xml:space="preserve">28. 在投放平台中，起量期推荐使用怎么样的素材进行效果测试？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A、使用同样的素材</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B、使用相似的素材进行对比</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C、使用差异较大的素材进行对比</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D、直接使用竞品的优秀素材</w:t>
            </w:r>
          </w:p>
        </w:tc>
      </w:tr>
    </w:tbl>
    <w:p/>
    <w:p>
      <w:pPr>
        <w:bidi w:val="0"/>
        <w:spacing w:line="360" w:lineRule="auto"/>
      </w:pPr>
      <w:r>
        <w:rPr>
          <w:rStyle w:val="DefaultParagraphFont"/>
          <w:bdr w:val="nil"/>
          <w:rtl w:val="0"/>
        </w:rPr>
        <w:t xml:space="preserve">29. 在投放平台中，为积累优质数据模型，起量期一般推荐选择哪类人群包？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A、本品类游戏付费拓展包</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B、其他品类游戏注册包</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C、其他行业人群包</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D、任意人群包</w:t>
            </w:r>
          </w:p>
        </w:tc>
      </w:tr>
    </w:tbl>
    <w:p/>
    <w:p>
      <w:pPr>
        <w:bidi w:val="0"/>
        <w:spacing w:line="360" w:lineRule="auto"/>
      </w:pPr>
      <w:r>
        <w:rPr>
          <w:rStyle w:val="DefaultParagraphFont"/>
          <w:bdr w:val="nil"/>
          <w:rtl w:val="0"/>
        </w:rPr>
        <w:t xml:space="preserve">30. 以下哪种情况，会造成广告展现量高，但是点击量小？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A、出价偏低</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B、创意有特色、形态新颖</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C、定向不够精准，广告投放给了对产品没有需求的人群</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D、账户结构搭建不够科学</w:t>
            </w:r>
          </w:p>
        </w:tc>
      </w:tr>
    </w:tbl>
    <w:p/>
    <w:p>
      <w:pPr>
        <w:bidi w:val="0"/>
        <w:spacing w:line="360" w:lineRule="auto"/>
      </w:pPr>
      <w:r>
        <w:rPr>
          <w:rStyle w:val="DefaultParagraphFont"/>
          <w:bdr w:val="nil"/>
          <w:rtl w:val="0"/>
        </w:rPr>
        <w:t xml:space="preserve">31. 以下关于出价，说法正确的是？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A、出价是决定广告曝光机会的唯一因素</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B、提高出价是提升曝光量的唯一方法</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C、出价是指广告主为点击所支付的最终价格</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D、广告质量得分相同的情况下，出价越高曝光机会越多</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 xml:space="preserve">32. 在ad.qq投放管理平台，广告状态中的“投放结束”状态指的是什么？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A、广告暂停</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B、广告超出预算下线</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C、当下时间已在该广告设定的投放结束日期之后</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D、广告未通过审核</w:t>
            </w:r>
          </w:p>
        </w:tc>
      </w:tr>
    </w:tbl>
    <w:p/>
    <w:p>
      <w:pPr>
        <w:bidi w:val="0"/>
        <w:spacing w:line="360" w:lineRule="auto"/>
      </w:pPr>
      <w:r>
        <w:rPr>
          <w:rStyle w:val="DefaultParagraphFont"/>
          <w:bdr w:val="nil"/>
          <w:rtl w:val="0"/>
        </w:rPr>
        <w:t xml:space="preserve">33. 通过ad.qq投放管理平台投放广告时，“加速投放”功能，可以在哪个层级设定？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A、创意层级</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B、广告层级</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C、计划层级</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D、账户层级</w:t>
            </w:r>
          </w:p>
        </w:tc>
      </w:tr>
    </w:tbl>
    <w:p/>
    <w:p>
      <w:pPr>
        <w:bidi w:val="0"/>
        <w:spacing w:line="360" w:lineRule="auto"/>
      </w:pPr>
      <w:r>
        <w:rPr>
          <w:rStyle w:val="DefaultParagraphFont"/>
          <w:bdr w:val="nil"/>
          <w:rtl w:val="0"/>
        </w:rPr>
        <w:t xml:space="preserve">34. 一条广告推广APP下载，该APP安装包的大小是2G，在定向时需选择哪种上网环境下展示广告？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A、wifi</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B、3G+wifi</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C、4G</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D、4G+3G</w:t>
            </w:r>
          </w:p>
        </w:tc>
      </w:tr>
    </w:tbl>
    <w:p/>
    <w:p>
      <w:pPr>
        <w:bidi w:val="0"/>
        <w:spacing w:line="360" w:lineRule="auto"/>
      </w:pPr>
      <w:r>
        <w:rPr>
          <w:rStyle w:val="DefaultParagraphFont"/>
          <w:bdr w:val="nil"/>
          <w:rtl w:val="0"/>
        </w:rPr>
        <w:t xml:space="preserve">35. 一支广告中同时设定了多个一级定向方式，例如：地域、年龄、性别、行为兴趣，那么它们之间是什么关系？ [单选题] </w:t>
      </w:r>
      <w:r>
        <w:rPr>
          <w:rStyle w:val="DefaultParagraphFont"/>
          <w:color w:val="FF0000"/>
          <w:bdr w:val="nil"/>
          <w:rtl w:val="0"/>
        </w:rPr>
        <w:t>*</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A、取交集关系，用户需要全部满足，广告才会展现</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B、取并集关系，用户满足其中之一，广告就会展现</w:t>
            </w:r>
          </w:p>
        </w:tc>
      </w:tr>
    </w:tbl>
    <w:p/>
    <w:p>
      <w:pPr>
        <w:bidi w:val="0"/>
        <w:spacing w:line="360" w:lineRule="auto"/>
      </w:pPr>
      <w:r>
        <w:rPr>
          <w:rStyle w:val="DefaultParagraphFont"/>
          <w:bdr w:val="nil"/>
          <w:rtl w:val="0"/>
        </w:rPr>
        <w:t>二、多选题</w:t>
      </w:r>
    </w:p>
    <w:p/>
    <w:p>
      <w:pPr>
        <w:bidi w:val="0"/>
        <w:spacing w:line="360" w:lineRule="auto"/>
      </w:pPr>
      <w:r>
        <w:rPr>
          <w:rStyle w:val="DefaultParagraphFont"/>
          <w:bdr w:val="nil"/>
          <w:rtl w:val="0"/>
        </w:rPr>
        <w:t>36. 关于定向能力，以下说法正确的是？</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A、学历定向分为：博士、硕士、本科、专科、高中、初中、小学</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B、婚恋状态分为：单身、恋爱、新婚、已婚、育儿</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C、目前无法选择将广告展现在指定类型的微信公众号上</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D、上网场景定向分为：公共场所、家庭、公司、学校、未知</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37. 下列关于竞价广告的效果优化描述正确的是？</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A、不建议频繁修改出价</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B、不建议频繁修改定向</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C、不建议频繁修改时段</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D、不需要优化创意</w:t>
            </w:r>
          </w:p>
        </w:tc>
      </w:tr>
    </w:tbl>
    <w:p/>
    <w:p>
      <w:pPr>
        <w:bidi w:val="0"/>
        <w:spacing w:line="360" w:lineRule="auto"/>
      </w:pPr>
      <w:r>
        <w:rPr>
          <w:rStyle w:val="DefaultParagraphFont"/>
          <w:bdr w:val="nil"/>
          <w:rtl w:val="0"/>
        </w:rPr>
        <w:t>38. 在不同的广告投放生命周期中，关于定向的描述正确的是？</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A、测试期应该多尝试不同的定向组合</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B、测试期应该小心选择1-2种定向进行尝试</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C、爆量期应该放宽定向</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D、定向由目标用户的用户属性决定</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39. 在投放平台中，以下哪个起量难的原因与广告设置有关？</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A、广告点击率低下</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B、广告计划预算过低</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C、oCPA广告实时成本过高</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D、同定向下广告数过多</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40. 在投放平台中，在快速放量阶段，较为合理的操作是什么？</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A、利用历史积累的高质量用户作为定向</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B、设计不同的素材方向，以突显游戏核心玩法的素材为主</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C、出价结合游戏回本数据以及大盘数据</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D、创建的每条广告都尽力优化，争取让每条广告都起量</w:t>
            </w:r>
          </w:p>
        </w:tc>
      </w:tr>
    </w:tbl>
    <w:p/>
    <w:p>
      <w:pPr>
        <w:bidi w:val="0"/>
        <w:spacing w:line="360" w:lineRule="auto"/>
      </w:pPr>
      <w:r>
        <w:rPr>
          <w:rStyle w:val="DefaultParagraphFont"/>
          <w:bdr w:val="nil"/>
          <w:rtl w:val="0"/>
        </w:rPr>
        <w:t>41. 腾讯广告的出价策略有哪些？</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A、稳定拿量</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B、优先拿量</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C、优先低成本</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D、快速起量</w:t>
            </w:r>
          </w:p>
        </w:tc>
      </w:tr>
    </w:tbl>
    <w:p/>
    <w:p>
      <w:pPr>
        <w:bidi w:val="0"/>
        <w:spacing w:line="360" w:lineRule="auto"/>
      </w:pPr>
      <w:r>
        <w:rPr>
          <w:rStyle w:val="DefaultParagraphFont"/>
          <w:bdr w:val="nil"/>
          <w:rtl w:val="0"/>
        </w:rPr>
        <w:t>42. 开始推广账户总曝光量很低，可能是如下哪些原因导致？</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A、广告数量少</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B、出价无竞争优势</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C、定向太窄，广告覆盖用户量过低</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D、落地页和创意相关性差</w:t>
            </w:r>
          </w:p>
        </w:tc>
      </w:tr>
    </w:tbl>
    <w:p/>
    <w:p>
      <w:pPr>
        <w:bidi w:val="0"/>
        <w:spacing w:line="360" w:lineRule="auto"/>
      </w:pPr>
      <w:r>
        <w:rPr>
          <w:rStyle w:val="DefaultParagraphFont"/>
          <w:bdr w:val="nil"/>
          <w:rtl w:val="0"/>
        </w:rPr>
        <w:t>43. 腾讯广告质量得分的影响因素包括以下哪几项？</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A、点击率</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B、相关性</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C、广告新鲜度</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D、曝光稳定性和投放时长</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44. 想要提升广告曝光，需要做到以下哪几点？</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A、定向覆盖人群广泛</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B、广告规格齐全</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C、投放稳定</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D、价格有竞争力</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45. 以下关于衰退期投放的做法，正确的是？</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A、选择所有主流规格进行投放</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B、对应游戏的推广末期</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C、总结沉淀投放方法</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D、需要持续一个月左右</w:t>
            </w:r>
          </w:p>
        </w:tc>
      </w:tr>
    </w:tbl>
    <w:p/>
    <w:p>
      <w:pPr>
        <w:bidi w:val="0"/>
        <w:spacing w:line="360" w:lineRule="auto"/>
      </w:pPr>
      <w:r>
        <w:rPr>
          <w:rStyle w:val="DefaultParagraphFont"/>
          <w:bdr w:val="nil"/>
          <w:rtl w:val="0"/>
        </w:rPr>
        <w:t>46. 根据竞品情况来制定投放策略指的是？</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A、用其他厂商的素材来投放</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B、根据优秀竞品的推广情况管理自己的投放预期</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C、根据同品类产品的买量成本来决定自己的起量成本</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D、根据其他渠道的投放效果决定所使用的素材、定向和出价</w:t>
            </w:r>
          </w:p>
        </w:tc>
      </w:tr>
    </w:tbl>
    <w:p/>
    <w:p>
      <w:pPr>
        <w:bidi w:val="0"/>
        <w:spacing w:line="360" w:lineRule="auto"/>
      </w:pPr>
      <w:r>
        <w:rPr>
          <w:rStyle w:val="DefaultParagraphFont"/>
          <w:bdr w:val="nil"/>
          <w:rtl w:val="0"/>
        </w:rPr>
        <w:t>47. 在投放平台，关于查看成本效果描述正确的是？</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A、当天的转化数据尚未回流完成，建议隔日再查看成本</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B、查看过去三天的平均转化成本</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C、由于流量、竞争环境等的变化，广告成本会出现波动</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D、可查看3小时前成本数据</w:t>
            </w:r>
          </w:p>
        </w:tc>
      </w:tr>
    </w:tbl>
    <w:p/>
    <w:p>
      <w:pPr>
        <w:bidi w:val="0"/>
        <w:spacing w:line="360" w:lineRule="auto"/>
      </w:pPr>
      <w:r>
        <w:rPr>
          <w:rStyle w:val="DefaultParagraphFont"/>
          <w:bdr w:val="nil"/>
          <w:rtl w:val="0"/>
        </w:rPr>
        <w:t>48. 广告成本稳定，但还想获得更多转化量，怎么办？</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A、使用自动扩量</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B、使用优先拿量</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C、如果使用号码包投放，可以使用lookalike扩展号码包</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D、逐步提高出价</w:t>
            </w:r>
            <w:r>
              <w:rPr>
                <w:rStyle w:val="DefaultParagraphFont"/>
                <w:color w:val="EFA030"/>
                <w:sz w:val="24"/>
                <w:szCs w:val="24"/>
                <w:bdr w:val="nil"/>
                <w:rtl w:val="0"/>
              </w:rPr>
              <w:t>(正确答案)</w:t>
            </w:r>
          </w:p>
        </w:tc>
      </w:tr>
    </w:tbl>
    <w:p/>
    <w:p>
      <w:pPr>
        <w:bidi w:val="0"/>
        <w:spacing w:line="360" w:lineRule="auto"/>
      </w:pPr>
      <w:r>
        <w:rPr>
          <w:rStyle w:val="DefaultParagraphFont"/>
          <w:bdr w:val="nil"/>
          <w:rtl w:val="0"/>
        </w:rPr>
        <w:t>49. 属于智能出价的计费方式是？</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A、OCPC</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B、OCPM</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C、CPC</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D、CPM</w:t>
            </w:r>
          </w:p>
        </w:tc>
      </w:tr>
    </w:tbl>
    <w:p/>
    <w:p>
      <w:pPr>
        <w:bidi w:val="0"/>
        <w:spacing w:line="360" w:lineRule="auto"/>
      </w:pPr>
      <w:r>
        <w:rPr>
          <w:rStyle w:val="DefaultParagraphFont"/>
          <w:bdr w:val="nil"/>
          <w:rtl w:val="0"/>
        </w:rPr>
        <w:t>50. 如需投放视频创意形式，出价方式可以选择如下什么计费方式？</w:t>
      </w:r>
      <w:r>
        <w:rPr>
          <w:rStyle w:val="DefaultParagraphFont"/>
          <w:color w:val="FF0000"/>
          <w:bdr w:val="nil"/>
          <w:rtl w:val="0"/>
        </w:rPr>
        <w:t xml:space="preserve"> *</w:t>
      </w:r>
    </w:p>
    <w:tbl>
      <w:tblPr>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
      <w:tblGrid>
        <w:gridCol w:w="7400"/>
      </w:tblGrid>
      <w:tr>
        <w:tblPrEx>
          <w:tblW w:w="5000" w:type="pct"/>
          <w:jc w:val="lef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CellMar>
            <w:left w:w="108" w:type="dxa"/>
            <w:right w:w="108" w:type="dxa"/>
          </w:tblCellMar>
        </w:tblPrEx>
        <w:trPr>
          <w:trHeight w:val="500"/>
          <w:jc w:val="left"/>
        </w:trPr>
        <w:tc>
          <w:tcPr>
            <w:shd w:val="clear" w:color="auto" w:fill="FFFFFF"/>
            <w:vAlign w:val="center"/>
          </w:tcPr>
          <w:p>
            <w:pPr>
              <w:bidi w:val="0"/>
              <w:jc w:val="left"/>
            </w:pPr>
            <w:r>
              <w:rPr>
                <w:rStyle w:val="DefaultParagraphFont"/>
                <w:sz w:val="24"/>
                <w:szCs w:val="24"/>
                <w:bdr w:val="nil"/>
                <w:rtl w:val="0"/>
              </w:rPr>
              <w:t>A、OCPC</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B、OCPM</w:t>
            </w:r>
            <w:r>
              <w:rPr>
                <w:rStyle w:val="DefaultParagraphFont"/>
                <w:color w:val="EFA030"/>
                <w:sz w:val="24"/>
                <w:szCs w:val="24"/>
                <w:bdr w:val="nil"/>
                <w:rtl w:val="0"/>
              </w:rPr>
              <w:t>(正确答案)</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C、CPC</w:t>
            </w:r>
          </w:p>
        </w:tc>
      </w:tr>
      <w:tr>
        <w:tblPrEx>
          <w:tblW w:w="5000" w:type="pct"/>
          <w:jc w:val="left"/>
          <w:tblLayout w:type="fixed"/>
          <w:tblCellMar>
            <w:left w:w="108" w:type="dxa"/>
            <w:right w:w="108" w:type="dxa"/>
          </w:tblCellMar>
        </w:tblPrEx>
        <w:trPr>
          <w:trHeight w:val="500"/>
          <w:jc w:val="left"/>
        </w:trPr>
        <w:tc>
          <w:tcPr>
            <w:shd w:val="clear" w:color="auto" w:fill="FFFFFF"/>
            <w:vAlign w:val="center"/>
          </w:tcPr>
          <w:p>
            <w:pPr>
              <w:bidi w:val="0"/>
              <w:jc w:val="left"/>
              <w:rPr>
                <w:rFonts w:ascii="Microsoft YaHei" w:eastAsia="Microsoft YaHei" w:hAnsi="Microsoft YaHei" w:cs="Microsoft YaHei"/>
                <w:b w:val="0"/>
                <w:sz w:val="28"/>
              </w:rPr>
            </w:pPr>
            <w:r>
              <w:rPr>
                <w:rStyle w:val="DefaultParagraphFont"/>
                <w:sz w:val="24"/>
                <w:szCs w:val="24"/>
                <w:bdr w:val="nil"/>
                <w:rtl w:val="0"/>
              </w:rPr>
              <w:t>D、CPM</w:t>
            </w:r>
            <w:r>
              <w:rPr>
                <w:rStyle w:val="DefaultParagraphFont"/>
                <w:color w:val="EFA030"/>
                <w:sz w:val="24"/>
                <w:szCs w:val="24"/>
                <w:bdr w:val="nil"/>
                <w:rtl w:val="0"/>
              </w:rPr>
              <w:t>(正确答案)</w:t>
            </w:r>
          </w:p>
        </w:tc>
      </w:tr>
    </w:tbl>
    <w:p/>
    <w:p/>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rPr>
      <w:sz w:val="24"/>
      <w:szCs w:val="24"/>
      <w:bdr w:val="nil"/>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2"/>
      <w:sz w:val="48"/>
      <w:szCs w:val="48"/>
      <w:bdr w:val="nil"/>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bdr w:val="nil"/>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bdr w:val="nil"/>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bdr w:val="nil"/>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bdr w:val="nil"/>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bdr w:val="ni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